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331D67" w14:textId="74612BA3" w:rsidR="002B4885" w:rsidRDefault="00EE42F4" w:rsidP="003D3AC7">
      <w:pPr>
        <w:ind w:right="2686"/>
        <w:rPr>
          <w:rFonts w:ascii="Gill Sans MT" w:hAnsi="Gill Sans MT" w:cs="Arial"/>
          <w:b/>
        </w:rPr>
      </w:pPr>
      <w:bookmarkStart w:id="0" w:name="_Toc518238466"/>
      <w:r w:rsidRPr="00EE42F4">
        <w:rPr>
          <w:rFonts w:ascii="Gill Sans MT" w:hAnsi="Gill Sans MT" w:cs="Arial" w:hint="cs"/>
          <w:b/>
        </w:rPr>
        <w:t>Artificial Intelligence Applied to Biometrics in Personalized Digital Marketing: A Systematic Review</w:t>
      </w:r>
    </w:p>
    <w:p w14:paraId="36BC8454" w14:textId="77777777" w:rsidR="00EE42F4" w:rsidRPr="00EE42F4" w:rsidRDefault="00EE42F4" w:rsidP="003D3AC7">
      <w:pPr>
        <w:ind w:right="2686"/>
        <w:rPr>
          <w:rFonts w:ascii="Gill Sans MT" w:hAnsi="Gill Sans MT" w:cs="Arial"/>
          <w:b/>
        </w:rPr>
      </w:pPr>
    </w:p>
    <w:p w14:paraId="31C85983" w14:textId="77777777" w:rsidR="00EE42F4" w:rsidRPr="00EE42F4" w:rsidRDefault="00EE42F4" w:rsidP="002B4885">
      <w:pPr>
        <w:ind w:right="2686"/>
        <w:rPr>
          <w:rFonts w:ascii="Gill Sans MT" w:hAnsi="Gill Sans MT" w:cs="Arial"/>
          <w:b/>
          <w:sz w:val="20"/>
          <w:szCs w:val="20"/>
          <w:lang w:val="en-US"/>
        </w:rPr>
      </w:pPr>
      <w:proofErr w:type="spellStart"/>
      <w:r w:rsidRPr="00EE42F4">
        <w:rPr>
          <w:rFonts w:ascii="Gill Sans MT" w:hAnsi="Gill Sans MT" w:cs="Arial"/>
          <w:b/>
          <w:sz w:val="20"/>
          <w:szCs w:val="20"/>
          <w:lang w:val="en-US"/>
        </w:rPr>
        <w:t>Inteligencia</w:t>
      </w:r>
      <w:proofErr w:type="spellEnd"/>
      <w:r w:rsidRPr="00EE42F4">
        <w:rPr>
          <w:rFonts w:ascii="Gill Sans MT" w:hAnsi="Gill Sans MT" w:cs="Arial"/>
          <w:b/>
          <w:sz w:val="20"/>
          <w:szCs w:val="20"/>
          <w:lang w:val="en-US"/>
        </w:rPr>
        <w:t xml:space="preserve"> artificial </w:t>
      </w:r>
      <w:proofErr w:type="spellStart"/>
      <w:r w:rsidRPr="00EE42F4">
        <w:rPr>
          <w:rFonts w:ascii="Gill Sans MT" w:hAnsi="Gill Sans MT" w:cs="Arial"/>
          <w:b/>
          <w:sz w:val="20"/>
          <w:szCs w:val="20"/>
          <w:lang w:val="en-US"/>
        </w:rPr>
        <w:t>aplicada</w:t>
      </w:r>
      <w:proofErr w:type="spellEnd"/>
      <w:r w:rsidRPr="00EE42F4">
        <w:rPr>
          <w:rFonts w:ascii="Gill Sans MT" w:hAnsi="Gill Sans MT" w:cs="Arial"/>
          <w:b/>
          <w:sz w:val="20"/>
          <w:szCs w:val="20"/>
          <w:lang w:val="en-US"/>
        </w:rPr>
        <w:t xml:space="preserve"> a la </w:t>
      </w:r>
      <w:proofErr w:type="spellStart"/>
      <w:r w:rsidRPr="00EE42F4">
        <w:rPr>
          <w:rFonts w:ascii="Gill Sans MT" w:hAnsi="Gill Sans MT" w:cs="Arial"/>
          <w:b/>
          <w:sz w:val="20"/>
          <w:szCs w:val="20"/>
          <w:lang w:val="en-US"/>
        </w:rPr>
        <w:t>biometría</w:t>
      </w:r>
      <w:proofErr w:type="spellEnd"/>
      <w:r w:rsidRPr="00EE42F4">
        <w:rPr>
          <w:rFonts w:ascii="Gill Sans MT" w:hAnsi="Gill Sans MT" w:cs="Arial"/>
          <w:b/>
          <w:sz w:val="20"/>
          <w:szCs w:val="20"/>
          <w:lang w:val="en-US"/>
        </w:rPr>
        <w:t xml:space="preserve"> </w:t>
      </w:r>
      <w:proofErr w:type="spellStart"/>
      <w:r w:rsidRPr="00EE42F4">
        <w:rPr>
          <w:rFonts w:ascii="Gill Sans MT" w:hAnsi="Gill Sans MT" w:cs="Arial"/>
          <w:b/>
          <w:sz w:val="20"/>
          <w:szCs w:val="20"/>
          <w:lang w:val="en-US"/>
        </w:rPr>
        <w:t>en</w:t>
      </w:r>
      <w:proofErr w:type="spellEnd"/>
      <w:r w:rsidRPr="00EE42F4">
        <w:rPr>
          <w:rFonts w:ascii="Gill Sans MT" w:hAnsi="Gill Sans MT" w:cs="Arial"/>
          <w:b/>
          <w:sz w:val="20"/>
          <w:szCs w:val="20"/>
          <w:lang w:val="en-US"/>
        </w:rPr>
        <w:t xml:space="preserve"> marketing digital </w:t>
      </w:r>
      <w:proofErr w:type="spellStart"/>
      <w:r w:rsidRPr="00EE42F4">
        <w:rPr>
          <w:rFonts w:ascii="Gill Sans MT" w:hAnsi="Gill Sans MT" w:cs="Arial"/>
          <w:b/>
          <w:sz w:val="20"/>
          <w:szCs w:val="20"/>
          <w:lang w:val="en-US"/>
        </w:rPr>
        <w:t>personalizado</w:t>
      </w:r>
      <w:proofErr w:type="spellEnd"/>
      <w:r w:rsidRPr="00EE42F4">
        <w:rPr>
          <w:rFonts w:ascii="Gill Sans MT" w:hAnsi="Gill Sans MT" w:cs="Arial"/>
          <w:b/>
          <w:sz w:val="20"/>
          <w:szCs w:val="20"/>
          <w:lang w:val="en-US"/>
        </w:rPr>
        <w:t xml:space="preserve">: </w:t>
      </w:r>
      <w:proofErr w:type="spellStart"/>
      <w:r w:rsidRPr="00EE42F4">
        <w:rPr>
          <w:rFonts w:ascii="Gill Sans MT" w:hAnsi="Gill Sans MT" w:cs="Arial"/>
          <w:b/>
          <w:sz w:val="20"/>
          <w:szCs w:val="20"/>
          <w:lang w:val="en-US"/>
        </w:rPr>
        <w:t>revisión</w:t>
      </w:r>
      <w:proofErr w:type="spellEnd"/>
      <w:r w:rsidRPr="00EE42F4">
        <w:rPr>
          <w:rFonts w:ascii="Gill Sans MT" w:hAnsi="Gill Sans MT" w:cs="Arial"/>
          <w:b/>
          <w:sz w:val="20"/>
          <w:szCs w:val="20"/>
          <w:lang w:val="en-US"/>
        </w:rPr>
        <w:t xml:space="preserve"> </w:t>
      </w:r>
      <w:proofErr w:type="spellStart"/>
      <w:r w:rsidRPr="00EE42F4">
        <w:rPr>
          <w:rFonts w:ascii="Gill Sans MT" w:hAnsi="Gill Sans MT" w:cs="Arial"/>
          <w:b/>
          <w:sz w:val="20"/>
          <w:szCs w:val="20"/>
          <w:lang w:val="en-US"/>
        </w:rPr>
        <w:t>sistemática</w:t>
      </w:r>
      <w:proofErr w:type="spellEnd"/>
    </w:p>
    <w:bookmarkEnd w:id="0"/>
    <w:p w14:paraId="3FE5174B" w14:textId="77777777" w:rsidR="009371B4" w:rsidRPr="00EE42F4" w:rsidRDefault="009371B4" w:rsidP="009371B4">
      <w:pPr>
        <w:ind w:right="2686"/>
        <w:rPr>
          <w:rFonts w:ascii="Gill Sans MT" w:hAnsi="Gill Sans MT"/>
          <w:lang w:val="en-US"/>
        </w:rPr>
      </w:pPr>
    </w:p>
    <w:p w14:paraId="7910CBF6" w14:textId="63C6A2ED" w:rsidR="00EE42F4" w:rsidRPr="00EE42F4" w:rsidRDefault="00EE42F4" w:rsidP="00EE42F4">
      <w:pPr>
        <w:ind w:right="2688"/>
        <w:rPr>
          <w:rFonts w:ascii="Gill Sans MT" w:hAnsi="Gill Sans MT"/>
          <w:b/>
          <w:bCs/>
          <w:sz w:val="20"/>
          <w:szCs w:val="20"/>
        </w:rPr>
      </w:pPr>
      <w:r w:rsidRPr="00EE42F4">
        <w:rPr>
          <w:rFonts w:ascii="Gill Sans MT" w:hAnsi="Gill Sans MT"/>
          <w:b/>
          <w:bCs/>
          <w:sz w:val="20"/>
          <w:szCs w:val="20"/>
        </w:rPr>
        <w:t>Emma Yolanda Mendoza Vargas</w:t>
      </w:r>
      <w:r w:rsidRPr="009D2121">
        <w:rPr>
          <w:b/>
          <w:bCs/>
          <w:sz w:val="20"/>
          <w:szCs w:val="20"/>
        </w:rPr>
        <w:footnoteReference w:id="1"/>
      </w:r>
    </w:p>
    <w:p w14:paraId="314B8171" w14:textId="13DB6BE3" w:rsidR="00EE42F4" w:rsidRDefault="00EE42F4" w:rsidP="00EE42F4">
      <w:pPr>
        <w:ind w:right="2688"/>
        <w:rPr>
          <w:rFonts w:ascii="Gill Sans MT" w:hAnsi="Gill Sans MT"/>
          <w:b/>
          <w:bCs/>
          <w:sz w:val="20"/>
          <w:szCs w:val="20"/>
        </w:rPr>
      </w:pPr>
      <w:r w:rsidRPr="00EE42F4">
        <w:rPr>
          <w:rFonts w:ascii="Gill Sans MT" w:hAnsi="Gill Sans MT"/>
          <w:b/>
          <w:bCs/>
          <w:sz w:val="20"/>
          <w:szCs w:val="20"/>
        </w:rPr>
        <w:t>Byron Wladimir Oviedo Bayas</w:t>
      </w:r>
      <w:r w:rsidRPr="009D2121">
        <w:rPr>
          <w:rFonts w:ascii="Gill Sans MT" w:hAnsi="Gill Sans MT"/>
          <w:b/>
          <w:bCs/>
          <w:sz w:val="20"/>
          <w:szCs w:val="20"/>
        </w:rPr>
        <w:t>*</w:t>
      </w:r>
    </w:p>
    <w:p w14:paraId="646A1AFF" w14:textId="09022B9B" w:rsidR="00A53357" w:rsidRDefault="00EE42F4" w:rsidP="00EE42F4">
      <w:pPr>
        <w:ind w:right="2688"/>
        <w:rPr>
          <w:rFonts w:ascii="Gill Sans MT" w:hAnsi="Gill Sans MT"/>
          <w:b/>
          <w:bCs/>
          <w:sz w:val="20"/>
          <w:szCs w:val="20"/>
        </w:rPr>
      </w:pPr>
      <w:r w:rsidRPr="00EE42F4">
        <w:rPr>
          <w:rFonts w:ascii="Gill Sans MT" w:hAnsi="Gill Sans MT"/>
          <w:b/>
          <w:bCs/>
          <w:sz w:val="20"/>
          <w:szCs w:val="20"/>
        </w:rPr>
        <w:t>Clotario Bladimir Cedeño Salazar</w:t>
      </w:r>
      <w:r w:rsidRPr="009D2121">
        <w:rPr>
          <w:rFonts w:ascii="Gill Sans MT" w:hAnsi="Gill Sans MT"/>
          <w:b/>
          <w:bCs/>
          <w:sz w:val="20"/>
          <w:szCs w:val="20"/>
        </w:rPr>
        <w:t>*</w:t>
      </w:r>
    </w:p>
    <w:p w14:paraId="0F571B7F" w14:textId="77777777" w:rsidR="00EE42F4" w:rsidRPr="00EE42F4" w:rsidRDefault="00EE42F4" w:rsidP="00EE42F4">
      <w:pPr>
        <w:ind w:right="2688"/>
        <w:rPr>
          <w:rFonts w:ascii="Gill Sans MT" w:hAnsi="Gill Sans MT"/>
          <w:b/>
          <w:bCs/>
          <w:sz w:val="20"/>
          <w:szCs w:val="20"/>
        </w:rPr>
      </w:pPr>
    </w:p>
    <w:p w14:paraId="59B8A252" w14:textId="5FF21059" w:rsidR="00477CD8" w:rsidRPr="0070005A" w:rsidRDefault="00000000">
      <w:pPr>
        <w:ind w:right="2828"/>
        <w:jc w:val="both"/>
        <w:rPr>
          <w:rFonts w:ascii="Gill Sans MT" w:hAnsi="Gill Sans MT"/>
          <w:b/>
          <w:bCs/>
          <w:lang w:val="en-US"/>
        </w:rPr>
      </w:pPr>
      <w:r w:rsidRPr="0070005A">
        <w:rPr>
          <w:rFonts w:ascii="Gill Sans MT" w:hAnsi="Gill Sans MT"/>
          <w:b/>
          <w:bCs/>
          <w:lang w:val="en-US"/>
        </w:rPr>
        <w:t>ABSTRACT</w:t>
      </w:r>
    </w:p>
    <w:p w14:paraId="3FA0C111" w14:textId="209A4AF2" w:rsidR="00EE42F4" w:rsidRPr="00EE42F4" w:rsidRDefault="00EE42F4" w:rsidP="00EE42F4">
      <w:pPr>
        <w:ind w:right="2828"/>
        <w:jc w:val="both"/>
        <w:rPr>
          <w:rFonts w:ascii="Gill Sans MT" w:hAnsi="Gill Sans MT" w:hint="cs"/>
          <w:lang w:val="en-US"/>
        </w:rPr>
      </w:pPr>
      <w:r w:rsidRPr="00EE42F4">
        <w:rPr>
          <w:rFonts w:ascii="Gill Sans MT" w:hAnsi="Gill Sans MT" w:hint="cs"/>
          <w:lang w:val="en-US"/>
        </w:rPr>
        <w:t xml:space="preserve">The objective of this research was to analyze, through a systematic literature review, the integration of eye-tracking, voice analysis, and physiological biometrics technologies with artificial intelligence algorithms for the personalization of experiences in digital marketing. The PRISMA methodology guidelines were followed. Searches were conducted in Scopus, Web of Science, </w:t>
      </w:r>
      <w:proofErr w:type="spellStart"/>
      <w:r w:rsidRPr="00EE42F4">
        <w:rPr>
          <w:rFonts w:ascii="Gill Sans MT" w:hAnsi="Gill Sans MT" w:hint="cs"/>
          <w:lang w:val="en-US"/>
        </w:rPr>
        <w:t>SciELO</w:t>
      </w:r>
      <w:proofErr w:type="spellEnd"/>
      <w:r w:rsidRPr="00EE42F4">
        <w:rPr>
          <w:rFonts w:ascii="Gill Sans MT" w:hAnsi="Gill Sans MT" w:hint="cs"/>
          <w:lang w:val="en-US"/>
        </w:rPr>
        <w:t xml:space="preserve">, and Google Scholar, using combinations of keywords and Boolean operators. Open-access articles published in the last five years were selected. Of the total identified (n = 8,068), after removing duplicates and screening via automation and title/abstract, 174 full-text articles were evaluated; ultimately, 13 studies met the eligibility criteria. The findings showed that the integration of eye-tracking, voice analysis, and biometrics with AI improves segmentation, optimizes creativity, and enables the real-time personalization of ads using physiological and behavioral signals. This enhances both the user experience and campaign efficiency. Furthermore, benefits were identified in the prediction of attention, brand recognition, and emotional engagement, along with the ethical and legal </w:t>
      </w:r>
      <w:r w:rsidRPr="00EE42F4">
        <w:rPr>
          <w:rFonts w:ascii="Gill Sans MT" w:hAnsi="Gill Sans MT" w:hint="cs"/>
          <w:lang w:val="en-US"/>
        </w:rPr>
        <w:lastRenderedPageBreak/>
        <w:t>challenges related to the handling of biometric data. It is concluded that the integration of biometric technologies with AI yields favorable results for the hyper-personalization of the digital marketing experience; facilitates the prediction of attention patterns and brand recognition; and increases customers’ perception of trust and the emotional effectiveness of campaigns. The study stands out by framing the impact of these technologies on emotional personalization, an aspect rarely addressed in previous reviews. Furthermore, it proposes a critical-ethical approach that opens new lines of research on trust and regulation in neuromarketing.</w:t>
      </w:r>
    </w:p>
    <w:p w14:paraId="28AB9C91" w14:textId="5A39F1E4" w:rsidR="002B4885" w:rsidRDefault="00EE42F4" w:rsidP="002B4885">
      <w:pPr>
        <w:ind w:right="2828"/>
        <w:jc w:val="both"/>
        <w:rPr>
          <w:rFonts w:ascii="Gill Sans MT" w:hAnsi="Gill Sans MT"/>
          <w:lang w:val="en-US"/>
        </w:rPr>
      </w:pPr>
      <w:r w:rsidRPr="00EE42F4">
        <w:rPr>
          <w:rFonts w:ascii="Gill Sans MT" w:hAnsi="Gill Sans MT" w:hint="cs"/>
          <w:b/>
          <w:bCs/>
          <w:lang w:val="en-US"/>
        </w:rPr>
        <w:t>Keywords:</w:t>
      </w:r>
      <w:r w:rsidRPr="00EE42F4">
        <w:rPr>
          <w:rFonts w:ascii="Gill Sans MT" w:hAnsi="Gill Sans MT" w:hint="cs"/>
          <w:lang w:val="en-US"/>
        </w:rPr>
        <w:t xml:space="preserve"> eye tracking, voice analysis, biometrics, artificial intelligence, personalized digital marketing.</w:t>
      </w:r>
    </w:p>
    <w:p w14:paraId="45F91F00" w14:textId="77777777" w:rsidR="00EE42F4" w:rsidRDefault="00EE42F4" w:rsidP="0070005A">
      <w:pPr>
        <w:ind w:right="2828"/>
        <w:jc w:val="both"/>
        <w:rPr>
          <w:rFonts w:ascii="Gill Sans MT" w:hAnsi="Gill Sans MT"/>
          <w:b/>
          <w:bCs/>
          <w:lang w:val="en-US"/>
        </w:rPr>
      </w:pPr>
    </w:p>
    <w:p w14:paraId="0F3C1948" w14:textId="5F0B0CDB" w:rsidR="0070005A" w:rsidRPr="00972FA2" w:rsidRDefault="0070005A" w:rsidP="0070005A">
      <w:pPr>
        <w:ind w:right="2828"/>
        <w:jc w:val="both"/>
        <w:rPr>
          <w:rFonts w:ascii="Gill Sans MT" w:hAnsi="Gill Sans MT"/>
          <w:b/>
          <w:bCs/>
        </w:rPr>
      </w:pPr>
      <w:r>
        <w:rPr>
          <w:rFonts w:ascii="Gill Sans MT" w:hAnsi="Gill Sans MT"/>
          <w:b/>
          <w:bCs/>
        </w:rPr>
        <w:t>RESUMEN</w:t>
      </w:r>
    </w:p>
    <w:p w14:paraId="342BD148" w14:textId="77777777" w:rsidR="00EE42F4" w:rsidRPr="00EE42F4" w:rsidRDefault="00EE42F4" w:rsidP="00EE42F4">
      <w:pPr>
        <w:ind w:right="2828"/>
        <w:jc w:val="both"/>
        <w:rPr>
          <w:rFonts w:ascii="Gill Sans MT" w:hAnsi="Gill Sans MT"/>
        </w:rPr>
      </w:pPr>
      <w:r w:rsidRPr="00EE42F4">
        <w:rPr>
          <w:rFonts w:ascii="Gill Sans MT" w:hAnsi="Gill Sans MT"/>
        </w:rPr>
        <w:t xml:space="preserve">El objetivo de esta investigación fue analizar, mediante una revisión sistemática de la literatura, la integración de tecnologías de Eye-Tracking, análisis de voz y biometría fisiológica con algoritmos de inteligencia artificial para la personalización de experiencias en marketing digital. Se siguieron las directrices de la metodología PRISMA. Se realizaron búsquedas en Scopus, Web of Science, SciELO y Google Scholar, empleando combinaciones de palabras clave y operadores booleanos. Se seleccionaron artículos de acceso abierto publicados en los últimos cinco años. Del total identificado (n = 8068), tras la eliminación de duplicados y el cribado por automatización y título/resumen, se evaluaron 174 textos completos; finalmente, 13 estudios cumplieron criterios de elegibilidad. Los hallazgos evidenciaron que la integración de eye-tracking, análisis de voz y biometría con IA mejora la segmentación, optimiza la creatividad y permite personalizar anuncios en tiempo real mediante señales fisiológicas y conductuales. Esto incrementa tanto la experiencia del usuario como la eficiencia de las campañas. Asimismo, se identificaron beneficios en la predicción de atención, reconocimiento de marca y engagement emocional, junto con los retos éticos y legales relacionados con el manejo de datos biométricos. Se concluye que la integración de tecnologías </w:t>
      </w:r>
      <w:r w:rsidRPr="00EE42F4">
        <w:rPr>
          <w:rFonts w:ascii="Gill Sans MT" w:hAnsi="Gill Sans MT"/>
        </w:rPr>
        <w:lastRenderedPageBreak/>
        <w:t>biométricas con IA aporta resultados favorables para la hiperpersonalización de la experiencia en marketing digital; facilita la predicción de patrones de atención y el reconocimiento de marca; e incrementa la percepción de confianza del cliente y la efectividad emocional de las campañas. El estudio se distingue al enmarcar el impacto de dichas tecnologías en la personalización emocional, un aspecto poco abordado en revisiones previas. Además, propone un enfoque crítico-ético que abre nuevas líneas de investigación sobre confianza y regulación en neuromarketing.</w:t>
      </w:r>
    </w:p>
    <w:p w14:paraId="10088D67" w14:textId="77777777" w:rsidR="00EE42F4" w:rsidRPr="00EE42F4" w:rsidRDefault="00EE42F4" w:rsidP="00EE42F4">
      <w:pPr>
        <w:ind w:right="2828"/>
        <w:jc w:val="both"/>
        <w:rPr>
          <w:rFonts w:ascii="Gill Sans MT" w:hAnsi="Gill Sans MT"/>
        </w:rPr>
      </w:pPr>
      <w:r w:rsidRPr="00EE42F4">
        <w:rPr>
          <w:rFonts w:ascii="Gill Sans MT" w:hAnsi="Gill Sans MT"/>
        </w:rPr>
        <w:t> </w:t>
      </w:r>
    </w:p>
    <w:p w14:paraId="33255E84" w14:textId="12D63E86" w:rsidR="00EE42F4" w:rsidRPr="00EE42F4" w:rsidRDefault="00EE42F4" w:rsidP="00EE42F4">
      <w:pPr>
        <w:ind w:right="2828"/>
        <w:jc w:val="both"/>
        <w:rPr>
          <w:rFonts w:ascii="Gill Sans MT" w:hAnsi="Gill Sans MT"/>
        </w:rPr>
      </w:pPr>
      <w:r w:rsidRPr="002B4885">
        <w:rPr>
          <w:rFonts w:ascii="Gill Sans MT" w:hAnsi="Gill Sans MT"/>
          <w:b/>
          <w:bCs/>
        </w:rPr>
        <w:t>Palabras clave:</w:t>
      </w:r>
      <w:r w:rsidRPr="002B4885">
        <w:rPr>
          <w:rFonts w:ascii="Gill Sans MT" w:hAnsi="Gill Sans MT"/>
        </w:rPr>
        <w:t xml:space="preserve"> </w:t>
      </w:r>
      <w:r w:rsidRPr="00EE42F4">
        <w:rPr>
          <w:rFonts w:ascii="Gill Sans MT" w:hAnsi="Gill Sans MT"/>
        </w:rPr>
        <w:t>seguimiento ocular, análisis de voz, biometría, inteligencia artificial, marketing digital personalizado.</w:t>
      </w:r>
    </w:p>
    <w:p w14:paraId="7B96F7F4" w14:textId="77777777" w:rsidR="00A53357" w:rsidRPr="0070005A" w:rsidRDefault="00A53357">
      <w:pPr>
        <w:rPr>
          <w:rFonts w:ascii="Gill Sans MT" w:hAnsi="Gill Sans MT"/>
          <w:b/>
          <w:bCs/>
        </w:rPr>
      </w:pPr>
    </w:p>
    <w:p w14:paraId="6670C072" w14:textId="4927A066" w:rsidR="00477CD8" w:rsidRPr="00EE42F4" w:rsidRDefault="002B4885">
      <w:pPr>
        <w:rPr>
          <w:rFonts w:ascii="Gill Sans MT" w:hAnsi="Gill Sans MT"/>
          <w:b/>
          <w:bCs/>
          <w:lang w:val="en-US"/>
        </w:rPr>
      </w:pPr>
      <w:r w:rsidRPr="00EE42F4">
        <w:rPr>
          <w:rFonts w:ascii="Gill Sans MT" w:hAnsi="Gill Sans MT"/>
          <w:b/>
          <w:bCs/>
          <w:lang w:val="en-US"/>
        </w:rPr>
        <w:t>INTRODUC</w:t>
      </w:r>
      <w:r w:rsidR="00194110">
        <w:rPr>
          <w:rFonts w:ascii="Gill Sans MT" w:hAnsi="Gill Sans MT"/>
          <w:b/>
          <w:bCs/>
          <w:lang w:val="en-US"/>
        </w:rPr>
        <w:t>TIO</w:t>
      </w:r>
      <w:r w:rsidRPr="00EE42F4">
        <w:rPr>
          <w:rFonts w:ascii="Gill Sans MT" w:hAnsi="Gill Sans MT"/>
          <w:b/>
          <w:bCs/>
          <w:lang w:val="en-US"/>
        </w:rPr>
        <w:t>N</w:t>
      </w:r>
    </w:p>
    <w:p w14:paraId="04DAF8A2"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Both neuromarketing and communication research have explored the relationships between eye-tracking (ET) and artificial intelligence (AI) for marketing management. Thus, the integration of advanced technologies such as ET in conjunction with AI algorithms has brought about a transformation, particularly in digital marketing, by enabling the creation of dynamic and highly personalized experiences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2023).</w:t>
      </w:r>
    </w:p>
    <w:p w14:paraId="5F81183F"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The study by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(2025) analyzed how elements such as background color and content structure can influence engagement, cognitive processing, and emotional responses among people who consume advertisements or online articles. To obtain these results, the authors used AI-based ET, in addition to other neuromarketing techniques. This proved to be a key factor in designing digital content aimed at influencing consumer engagement and information retention.</w:t>
      </w:r>
    </w:p>
    <w:p w14:paraId="768C07F8"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Meanwhile, Boerman and Müller (2022) revealed, following an eye-tracking study, that Instagram users pay more attention to brand tags in images and paid collaboration tags. Thus, the eye-tracking technique—using artificial intelligence to design the evaluation tools—determined that disclosures, brand presence, and the type of influencer influence the level of understanding regarding conceptual persuasion.</w:t>
      </w:r>
    </w:p>
    <w:p w14:paraId="751AA230"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A study by Li et al. (2022) demonstrates that attention-based marketing allows for the direct measurement of visual attention to advertising stimuli using eye-tracking technology. According to top-down processing, stimuli that are more relevant or congruent to the audience are likely to attract more fixations. This processing involves top-down factors (i.e., engagement with the product, motivation, and brand familiarity) in the individual that influence attention capture. This was tested in a series of tourism recommendations to consumers using ads delivered by brand ambassadors.</w:t>
      </w:r>
    </w:p>
    <w:p w14:paraId="19CCF743"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lastRenderedPageBreak/>
        <w:t>Meanwhile, the incorporation of voice analysis and biometrics—powered by artificial intelligence algorithms—is also being used in digital marketing to identify users’ emotional states. In turn, this helps to understand the user’s intent. This facilitates the design of more personalized messages and enhances the customer experience across channels such as contact centers and virtual assistants (De Kloet &amp; Yang, 2022). Although this study dates from 2022, it brings to the table the discussion on the use of AI in various marketing and customer relationship strategies—including aspects such as recognition and authentication; natural language processing; intelligent personalization; and user experience.</w:t>
      </w:r>
    </w:p>
    <w:p w14:paraId="67368780" w14:textId="77777777" w:rsidR="00EE42F4" w:rsidRPr="00EE42F4" w:rsidRDefault="00EE42F4" w:rsidP="00EE42F4">
      <w:pPr>
        <w:jc w:val="both"/>
        <w:rPr>
          <w:rFonts w:ascii="Gill Sans" w:hAnsi="Gill Sans" w:cs="Gill Sans" w:hint="cs"/>
        </w:rPr>
      </w:pPr>
      <w:r w:rsidRPr="00541FFC">
        <w:rPr>
          <w:rFonts w:ascii="Gill Sans" w:hAnsi="Gill Sans" w:cs="Gill Sans" w:hint="cs"/>
          <w:lang w:val="en-US"/>
        </w:rPr>
        <w:t xml:space="preserve">It is important to note that in marketing, biometrics is used to deliver personalized experiences based on the recognition of consumers’ physical reactions. To this end, physiological or behavioral characteristics unique to the consumer—such as facial features, voice, keystroke patterns, and fingerprints—are utilized (De Keyser et al., 2021). Voice analysis technology, on the other hand, consists of systems that transcribe conversations, which helps extract both qualitative information such as emotional states, accent, and gender. This allows for consumer segmentation, as well as the evaluation of </w:t>
      </w:r>
      <w:r w:rsidRPr="00EE42F4">
        <w:rPr>
          <w:rFonts w:ascii="Gill Sans" w:hAnsi="Gill Sans" w:cs="Gill Sans" w:hint="cs"/>
        </w:rPr>
        <w:t>customer perceptions and the diagnosis of campaign failures (Hildebrand et al., 2020).</w:t>
      </w:r>
    </w:p>
    <w:p w14:paraId="31F92240" w14:textId="77777777" w:rsidR="00EE42F4" w:rsidRPr="00EE42F4" w:rsidRDefault="00EE42F4" w:rsidP="00EE42F4">
      <w:pPr>
        <w:jc w:val="both"/>
        <w:rPr>
          <w:rFonts w:ascii="Gill Sans" w:hAnsi="Gill Sans" w:cs="Gill Sans" w:hint="cs"/>
        </w:rPr>
      </w:pPr>
      <w:r w:rsidRPr="00EE42F4">
        <w:rPr>
          <w:rFonts w:ascii="Gill Sans" w:hAnsi="Gill Sans" w:cs="Gill Sans" w:hint="cs"/>
        </w:rPr>
        <w:t>On the topic of voice analysis itself, the study by Teskeredzic et al. (2025) stands out; they use AI to create marketing campaigns based on voice capabilities. To do so, they employ audio processing techniques. This generates interactive experiences that foster user engagement and facilitate the acquisition of prospective customers. The system used, called Vocalize, was presented at four live events and demonstrated significant audience engagement, opening up new possibilities for gamified audio campaigns in marketing and branding.</w:t>
      </w:r>
    </w:p>
    <w:p w14:paraId="3DA3C88B" w14:textId="77777777" w:rsidR="00EE42F4" w:rsidRPr="00EE42F4" w:rsidRDefault="00EE42F4" w:rsidP="00EE42F4">
      <w:pPr>
        <w:jc w:val="both"/>
        <w:rPr>
          <w:rFonts w:ascii="Gill Sans" w:hAnsi="Gill Sans" w:cs="Gill Sans" w:hint="cs"/>
        </w:rPr>
      </w:pPr>
      <w:r w:rsidRPr="00EE42F4">
        <w:rPr>
          <w:rFonts w:ascii="Gill Sans" w:hAnsi="Gill Sans" w:cs="Gill Sans" w:hint="cs"/>
        </w:rPr>
        <w:t>Thus, this review serves as a valuable resource for systematizing the results of existing studies on the relationship between these technologies integrated into marketing and their connection to artificial intelligence. Given the rise of AI in various areas of life—both academic and everyday—this study aims to consolidate criteria regarding its impact on market strategies for identifying, attracting, and retaining potential customers. Therefore, this article aims to analyze, through a systematic literature review, the integration of eye-tracking, voice analysis, and physiological biometrics technologies with artificial intelligence algorithms for the personalization of experiences in digital marketing.</w:t>
      </w:r>
    </w:p>
    <w:p w14:paraId="64BEE547" w14:textId="77777777" w:rsidR="00F609CC" w:rsidRPr="00EE42F4" w:rsidRDefault="00F609CC" w:rsidP="00D651F9">
      <w:pPr>
        <w:ind w:right="-7"/>
        <w:jc w:val="both"/>
        <w:rPr>
          <w:rFonts w:ascii="Gill Sans MT" w:hAnsi="Gill Sans MT"/>
          <w:iCs/>
          <w:lang w:val="en-US"/>
        </w:rPr>
      </w:pPr>
    </w:p>
    <w:p w14:paraId="16D24364" w14:textId="01A6FE0A" w:rsidR="00477CD8" w:rsidRPr="00EE42F4" w:rsidRDefault="002B4885" w:rsidP="009D2121">
      <w:pPr>
        <w:jc w:val="both"/>
        <w:rPr>
          <w:rFonts w:ascii="Gill Sans MT" w:hAnsi="Gill Sans MT"/>
          <w:b/>
          <w:bCs/>
          <w:lang w:eastAsia="en-US"/>
        </w:rPr>
      </w:pPr>
      <w:r w:rsidRPr="00EE42F4">
        <w:rPr>
          <w:rFonts w:ascii="Gill Sans MT" w:hAnsi="Gill Sans MT"/>
          <w:b/>
          <w:bCs/>
          <w:lang w:eastAsia="en-US"/>
        </w:rPr>
        <w:t>MATERIALS Y M</w:t>
      </w:r>
      <w:r w:rsidR="00194110">
        <w:rPr>
          <w:rFonts w:ascii="Gill Sans MT" w:hAnsi="Gill Sans MT"/>
          <w:b/>
          <w:bCs/>
          <w:lang w:eastAsia="en-US"/>
        </w:rPr>
        <w:t>E</w:t>
      </w:r>
      <w:r w:rsidRPr="00EE42F4">
        <w:rPr>
          <w:rFonts w:ascii="Gill Sans MT" w:hAnsi="Gill Sans MT"/>
          <w:b/>
          <w:bCs/>
          <w:lang w:eastAsia="en-US"/>
        </w:rPr>
        <w:t>T</w:t>
      </w:r>
      <w:r w:rsidR="00194110">
        <w:rPr>
          <w:rFonts w:ascii="Gill Sans MT" w:hAnsi="Gill Sans MT"/>
          <w:b/>
          <w:bCs/>
          <w:lang w:eastAsia="en-US"/>
        </w:rPr>
        <w:t>H</w:t>
      </w:r>
      <w:r w:rsidRPr="00EE42F4">
        <w:rPr>
          <w:rFonts w:ascii="Gill Sans MT" w:hAnsi="Gill Sans MT"/>
          <w:b/>
          <w:bCs/>
          <w:lang w:eastAsia="en-US"/>
        </w:rPr>
        <w:t>ODS</w:t>
      </w:r>
    </w:p>
    <w:p w14:paraId="27BC9608" w14:textId="77777777" w:rsidR="009D2121" w:rsidRPr="00EE42F4" w:rsidRDefault="009D2121" w:rsidP="009D2121">
      <w:pPr>
        <w:jc w:val="both"/>
        <w:rPr>
          <w:rFonts w:ascii="Gill Sans" w:hAnsi="Gill Sans" w:cs="Gill Sans"/>
        </w:rPr>
      </w:pPr>
    </w:p>
    <w:p w14:paraId="2744B9C2" w14:textId="77777777" w:rsidR="00EE42F4" w:rsidRDefault="00EE42F4" w:rsidP="00EE42F4">
      <w:pPr>
        <w:jc w:val="both"/>
        <w:rPr>
          <w:rFonts w:ascii="Gill Sans" w:hAnsi="Gill Sans" w:cs="Gill Sans"/>
          <w:lang w:val="en-US"/>
        </w:rPr>
      </w:pPr>
      <w:r w:rsidRPr="00541FFC">
        <w:rPr>
          <w:rFonts w:ascii="Gill Sans" w:hAnsi="Gill Sans" w:cs="Gill Sans" w:hint="cs"/>
          <w:lang w:val="en-US"/>
        </w:rPr>
        <w:t xml:space="preserve">A systematic literature review was conducted using the PRISMA methodology (Page et al., 2021), which facilitated the process of selecting, screening, and analyzing articles that met the criteria for quality and rigor in accordance with the topic under study. To this end, the primary sources of information were databases such as Scopus, Web of Science, Google Scholar, and </w:t>
      </w:r>
      <w:proofErr w:type="spellStart"/>
      <w:r w:rsidRPr="00541FFC">
        <w:rPr>
          <w:rFonts w:ascii="Gill Sans" w:hAnsi="Gill Sans" w:cs="Gill Sans" w:hint="cs"/>
          <w:lang w:val="en-US"/>
        </w:rPr>
        <w:t>SciELO</w:t>
      </w:r>
      <w:proofErr w:type="spellEnd"/>
      <w:r w:rsidRPr="00541FFC">
        <w:rPr>
          <w:rFonts w:ascii="Gill Sans" w:hAnsi="Gill Sans" w:cs="Gill Sans" w:hint="cs"/>
          <w:lang w:val="en-US"/>
        </w:rPr>
        <w:t xml:space="preserve">, between August 6 and September 4, 2025.  The search </w:t>
      </w:r>
      <w:r w:rsidRPr="00541FFC">
        <w:rPr>
          <w:rFonts w:ascii="Gill Sans" w:hAnsi="Gill Sans" w:cs="Gill Sans" w:hint="cs"/>
          <w:lang w:val="en-US"/>
        </w:rPr>
        <w:lastRenderedPageBreak/>
        <w:t xml:space="preserve">strategy was implemented using keywords, also referred to as descriptors depending on the database. Combinations were created using the Boolean operators AND </w:t>
      </w:r>
      <w:proofErr w:type="spellStart"/>
      <w:r w:rsidRPr="00541FFC">
        <w:rPr>
          <w:rFonts w:ascii="Gill Sans" w:hAnsi="Gill Sans" w:cs="Gill Sans" w:hint="cs"/>
          <w:lang w:val="en-US"/>
        </w:rPr>
        <w:t>and</w:t>
      </w:r>
      <w:proofErr w:type="spellEnd"/>
      <w:r w:rsidRPr="00541FFC">
        <w:rPr>
          <w:rFonts w:ascii="Gill Sans" w:hAnsi="Gill Sans" w:cs="Gill Sans" w:hint="cs"/>
          <w:lang w:val="en-US"/>
        </w:rPr>
        <w:t xml:space="preserve"> OR. Thus, the search strategy was constructed as follows:</w:t>
      </w:r>
    </w:p>
    <w:p w14:paraId="7E4EB16C" w14:textId="77777777" w:rsidR="00EE42F4" w:rsidRPr="00541FFC" w:rsidRDefault="00EE42F4" w:rsidP="00EE42F4">
      <w:pPr>
        <w:jc w:val="both"/>
        <w:rPr>
          <w:rFonts w:ascii="Gill Sans" w:hAnsi="Gill Sans" w:cs="Gill Sans" w:hint="cs"/>
          <w:lang w:val="en-US"/>
        </w:rPr>
      </w:pPr>
    </w:p>
    <w:p w14:paraId="491FC688" w14:textId="69941164" w:rsidR="00EE42F4" w:rsidRPr="00EE42F4" w:rsidRDefault="00EE42F4" w:rsidP="00EE42F4">
      <w:pPr>
        <w:rPr>
          <w:rFonts w:ascii="Gill Sans" w:hAnsi="Gill Sans" w:cs="Gill Sans" w:hint="cs"/>
          <w:b/>
          <w:bCs/>
          <w:lang w:val="en-US"/>
        </w:rPr>
      </w:pPr>
      <w:r w:rsidRPr="00EE42F4">
        <w:rPr>
          <w:rFonts w:ascii="Gill Sans" w:hAnsi="Gill Sans" w:cs="Gill Sans" w:hint="cs"/>
          <w:b/>
          <w:bCs/>
          <w:lang w:val="en-US"/>
        </w:rPr>
        <w:t>Table 1</w:t>
      </w:r>
      <w:r>
        <w:rPr>
          <w:rFonts w:ascii="Gill Sans" w:hAnsi="Gill Sans" w:cs="Gill Sans"/>
          <w:b/>
          <w:bCs/>
          <w:lang w:val="en-US"/>
        </w:rPr>
        <w:t xml:space="preserve">. </w:t>
      </w:r>
      <w:r w:rsidRPr="00EE42F4">
        <w:rPr>
          <w:rFonts w:ascii="Gill Sans" w:hAnsi="Gill Sans" w:cs="Gill Sans" w:hint="cs"/>
          <w:i/>
          <w:iCs/>
          <w:lang w:val="en-US"/>
        </w:rPr>
        <w:t>Search strategy using keywords</w:t>
      </w:r>
    </w:p>
    <w:tbl>
      <w:tblPr>
        <w:tblStyle w:val="Tablanormal21"/>
        <w:tblW w:w="0" w:type="auto"/>
        <w:tblLook w:val="04A0" w:firstRow="1" w:lastRow="0" w:firstColumn="1" w:lastColumn="0" w:noHBand="0" w:noVBand="1"/>
      </w:tblPr>
      <w:tblGrid>
        <w:gridCol w:w="4287"/>
        <w:gridCol w:w="4211"/>
      </w:tblGrid>
      <w:tr w:rsidR="00EE42F4" w:rsidRPr="00541FFC" w14:paraId="6F792C86" w14:textId="77777777" w:rsidTr="00EE42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4" w:type="dxa"/>
            <w:hideMark/>
          </w:tcPr>
          <w:p w14:paraId="631027BF"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 xml:space="preserve">Keywords/descriptors (Scopus, </w:t>
            </w:r>
            <w:proofErr w:type="spellStart"/>
            <w:r w:rsidRPr="00541FFC">
              <w:rPr>
                <w:rFonts w:ascii="Gill Sans" w:hAnsi="Gill Sans" w:cs="Gill Sans" w:hint="cs"/>
                <w:b w:val="0"/>
                <w:bCs w:val="0"/>
                <w:sz w:val="18"/>
                <w:szCs w:val="18"/>
                <w:lang w:val="en-US"/>
              </w:rPr>
              <w:t>WoS</w:t>
            </w:r>
            <w:proofErr w:type="spellEnd"/>
            <w:r w:rsidRPr="00541FFC">
              <w:rPr>
                <w:rFonts w:ascii="Gill Sans" w:hAnsi="Gill Sans" w:cs="Gill Sans" w:hint="cs"/>
                <w:b w:val="0"/>
                <w:bCs w:val="0"/>
                <w:sz w:val="18"/>
                <w:szCs w:val="18"/>
                <w:lang w:val="en-US"/>
              </w:rPr>
              <w:t>, Google Scholar)</w:t>
            </w:r>
          </w:p>
        </w:tc>
        <w:tc>
          <w:tcPr>
            <w:tcW w:w="4520" w:type="dxa"/>
            <w:hideMark/>
          </w:tcPr>
          <w:p w14:paraId="7DD1AA24" w14:textId="77777777" w:rsidR="00EE42F4" w:rsidRPr="00541FFC" w:rsidRDefault="00EE42F4" w:rsidP="002E5C7B">
            <w:pPr>
              <w:jc w:val="both"/>
              <w:cnfStyle w:val="100000000000" w:firstRow="1" w:lastRow="0" w:firstColumn="0" w:lastColumn="0" w:oddVBand="0" w:evenVBand="0" w:oddHBand="0" w:evenHBand="0" w:firstRowFirstColumn="0" w:firstRowLastColumn="0" w:lastRowFirstColumn="0" w:lastRowLastColumn="0"/>
              <w:rPr>
                <w:rFonts w:ascii="Gill Sans" w:hAnsi="Gill Sans" w:cs="Gill Sans" w:hint="cs"/>
                <w:b w:val="0"/>
                <w:bCs w:val="0"/>
                <w:sz w:val="18"/>
                <w:szCs w:val="18"/>
                <w:lang w:val="es-MX"/>
              </w:rPr>
            </w:pPr>
            <w:r w:rsidRPr="00541FFC">
              <w:rPr>
                <w:rFonts w:ascii="Gill Sans" w:hAnsi="Gill Sans" w:cs="Gill Sans" w:hint="cs"/>
                <w:b w:val="0"/>
                <w:bCs w:val="0"/>
                <w:sz w:val="18"/>
                <w:szCs w:val="18"/>
                <w:lang w:val="es-MX"/>
              </w:rPr>
              <w:t>Keywords (Scielo, Google Scholar)</w:t>
            </w:r>
          </w:p>
        </w:tc>
      </w:tr>
      <w:tr w:rsidR="00EE42F4" w:rsidRPr="00541FFC" w14:paraId="495F1526" w14:textId="77777777" w:rsidTr="00EE42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44" w:type="dxa"/>
            <w:hideMark/>
          </w:tcPr>
          <w:p w14:paraId="16ADFDDA"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“eye tracking” OR “gaze tracking” OR “oculography” AND “marketing”</w:t>
            </w:r>
          </w:p>
          <w:p w14:paraId="2BF060B3"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“voice analysis” OR “speech analytics” OR “speech recognition” AND “marketing”</w:t>
            </w:r>
          </w:p>
          <w:p w14:paraId="3FBA77F6"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“biometrics” OR “behavioral biometrics” OR “physiological signals” AND “marketing”</w:t>
            </w:r>
          </w:p>
          <w:p w14:paraId="6F98F666"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“eye tracking” AND “digital marketing” AND “artificial intelligence”</w:t>
            </w:r>
          </w:p>
          <w:p w14:paraId="5A31A5AF"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“voice analysis” AND “digital marketing” AND “artificial intelligence”</w:t>
            </w:r>
          </w:p>
          <w:p w14:paraId="3DAE035D"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“biometrics” AND “digital marketing” AND “artificial intelligence”</w:t>
            </w:r>
          </w:p>
          <w:p w14:paraId="57C3E9FD" w14:textId="77777777" w:rsidR="00EE42F4" w:rsidRPr="00541FFC" w:rsidRDefault="00EE42F4" w:rsidP="002E5C7B">
            <w:pPr>
              <w:jc w:val="both"/>
              <w:rPr>
                <w:rFonts w:ascii="Gill Sans" w:hAnsi="Gill Sans" w:cs="Gill Sans" w:hint="cs"/>
                <w:b w:val="0"/>
                <w:bCs w:val="0"/>
                <w:sz w:val="18"/>
                <w:szCs w:val="18"/>
                <w:lang w:val="en-US"/>
              </w:rPr>
            </w:pPr>
            <w:r w:rsidRPr="00541FFC">
              <w:rPr>
                <w:rFonts w:ascii="Gill Sans" w:hAnsi="Gill Sans" w:cs="Gill Sans" w:hint="cs"/>
                <w:b w:val="0"/>
                <w:bCs w:val="0"/>
                <w:sz w:val="18"/>
                <w:szCs w:val="18"/>
                <w:lang w:val="en-US"/>
              </w:rPr>
              <w:t>“Consumer Behavior” AND “Digital Marketing” OR “Customer Experience” AND “eye tracking” OR “voice analysis” OR “biometrics”.</w:t>
            </w:r>
          </w:p>
        </w:tc>
        <w:tc>
          <w:tcPr>
            <w:tcW w:w="4520" w:type="dxa"/>
            <w:hideMark/>
          </w:tcPr>
          <w:p w14:paraId="11F47BA2"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“eye tracking” OR “gaze tracking” OR “oculography” AND “marketing”</w:t>
            </w:r>
          </w:p>
          <w:p w14:paraId="6B37BED4"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“voice analysis” OR “voice analytics” OR “voice recognition” AND “marketing”</w:t>
            </w:r>
          </w:p>
          <w:p w14:paraId="54A0C812"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“biometrics” OR “behavioral biometrics” OR “physiological signals” AND “marketing”</w:t>
            </w:r>
          </w:p>
          <w:p w14:paraId="37283A86"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“eye tracking” AND “digital marketing” AND “artificial intelligence”</w:t>
            </w:r>
          </w:p>
          <w:p w14:paraId="1D59F44F"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“voice analysis” AND “digital marketing” AND “artificial intelligence”</w:t>
            </w:r>
          </w:p>
          <w:p w14:paraId="1EFE3512"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“biometrics” AND “digital marketing” AND “artificial intelligence”</w:t>
            </w:r>
          </w:p>
          <w:p w14:paraId="1946BA20" w14:textId="77777777" w:rsidR="00EE42F4" w:rsidRPr="00541FFC" w:rsidRDefault="00EE42F4" w:rsidP="002E5C7B">
            <w:pPr>
              <w:jc w:val="both"/>
              <w:cnfStyle w:val="000000100000" w:firstRow="0" w:lastRow="0" w:firstColumn="0" w:lastColumn="0" w:oddVBand="0" w:evenVBand="0" w:oddHBand="1" w:evenHBand="0" w:firstRowFirstColumn="0" w:firstRowLastColumn="0" w:lastRowFirstColumn="0" w:lastRowLastColumn="0"/>
              <w:rPr>
                <w:rFonts w:ascii="Gill Sans" w:hAnsi="Gill Sans" w:cs="Gill Sans" w:hint="cs"/>
                <w:sz w:val="18"/>
                <w:szCs w:val="18"/>
                <w:lang w:val="en-US"/>
              </w:rPr>
            </w:pPr>
            <w:r w:rsidRPr="00541FFC">
              <w:rPr>
                <w:rFonts w:ascii="Gill Sans" w:hAnsi="Gill Sans" w:cs="Gill Sans" w:hint="cs"/>
                <w:sz w:val="18"/>
                <w:szCs w:val="18"/>
                <w:lang w:val="en-US"/>
              </w:rPr>
              <w:t>“consumer behavior” AND “digital marketing” OR “customer experience” AND “eye tracking” OR “voice analysis” OR “biometrics”</w:t>
            </w:r>
          </w:p>
        </w:tc>
      </w:tr>
    </w:tbl>
    <w:p w14:paraId="5FBB1D22" w14:textId="77777777" w:rsidR="00EE42F4" w:rsidRPr="00541FFC" w:rsidRDefault="00EE42F4" w:rsidP="00EE42F4">
      <w:pPr>
        <w:jc w:val="both"/>
        <w:rPr>
          <w:rFonts w:ascii="Gill Sans" w:hAnsi="Gill Sans" w:cs="Gill Sans" w:hint="cs"/>
          <w:sz w:val="20"/>
          <w:szCs w:val="20"/>
          <w:lang w:val="en-US"/>
        </w:rPr>
      </w:pPr>
      <w:r w:rsidRPr="00541FFC">
        <w:rPr>
          <w:rFonts w:ascii="Gill Sans" w:hAnsi="Gill Sans" w:cs="Gill Sans" w:hint="cs"/>
          <w:lang w:val="en-US"/>
        </w:rPr>
        <w:t xml:space="preserve"> </w:t>
      </w:r>
      <w:r w:rsidRPr="00541FFC">
        <w:rPr>
          <w:rFonts w:ascii="Gill Sans" w:hAnsi="Gill Sans" w:cs="Gill Sans" w:hint="cs"/>
          <w:sz w:val="20"/>
          <w:szCs w:val="20"/>
          <w:lang w:val="en-US"/>
        </w:rPr>
        <w:t>Compiled by the authors based on the search strategy for indexed databases.</w:t>
      </w:r>
    </w:p>
    <w:p w14:paraId="710AA3D1" w14:textId="77777777" w:rsidR="00EE42F4" w:rsidRDefault="00EE42F4" w:rsidP="00EE42F4">
      <w:pPr>
        <w:jc w:val="both"/>
        <w:rPr>
          <w:rFonts w:ascii="Gill Sans" w:hAnsi="Gill Sans" w:cs="Gill Sans"/>
          <w:lang w:val="en-US"/>
        </w:rPr>
      </w:pPr>
    </w:p>
    <w:p w14:paraId="28598263" w14:textId="215C67E6"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The following inclusion and exclusion criteria were considered for article selection:</w:t>
      </w:r>
    </w:p>
    <w:p w14:paraId="427C5D0A" w14:textId="77777777" w:rsidR="00EE42F4" w:rsidRDefault="00EE42F4" w:rsidP="00EE42F4">
      <w:pPr>
        <w:jc w:val="both"/>
        <w:rPr>
          <w:rFonts w:ascii="Gill Sans" w:hAnsi="Gill Sans" w:cs="Gill Sans"/>
          <w:b/>
          <w:bCs/>
          <w:lang w:val="en-US"/>
        </w:rPr>
      </w:pPr>
    </w:p>
    <w:p w14:paraId="0CEBCC10" w14:textId="403B6AC8" w:rsidR="00EE42F4" w:rsidRPr="00EE42F4" w:rsidRDefault="00EE42F4" w:rsidP="00EE42F4">
      <w:pPr>
        <w:jc w:val="both"/>
        <w:rPr>
          <w:rFonts w:ascii="Gill Sans" w:hAnsi="Gill Sans" w:cs="Gill Sans" w:hint="cs"/>
          <w:b/>
          <w:bCs/>
          <w:lang w:val="en-US"/>
        </w:rPr>
      </w:pPr>
      <w:r w:rsidRPr="00EE42F4">
        <w:rPr>
          <w:rFonts w:ascii="Gill Sans" w:hAnsi="Gill Sans" w:cs="Gill Sans" w:hint="cs"/>
          <w:b/>
          <w:bCs/>
          <w:lang w:val="en-US"/>
        </w:rPr>
        <w:t>Inclusion Criteria</w:t>
      </w:r>
    </w:p>
    <w:p w14:paraId="4D0028DA"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Articles in English and Spanish that comply with Open Science policy, published within the last 5 years in journals indexed in the aforementioned databases, and that address the topics of eye tracking, voice analysis, and biometrics as part of digital marketing strategies and with the use of artificial intelligence.</w:t>
      </w:r>
    </w:p>
    <w:p w14:paraId="74F0CF1F" w14:textId="77777777" w:rsidR="00EE42F4" w:rsidRDefault="00EE42F4" w:rsidP="00EE42F4">
      <w:pPr>
        <w:jc w:val="both"/>
        <w:rPr>
          <w:rFonts w:ascii="Gill Sans" w:hAnsi="Gill Sans" w:cs="Gill Sans"/>
          <w:b/>
          <w:bCs/>
          <w:lang w:val="en-US"/>
        </w:rPr>
      </w:pPr>
    </w:p>
    <w:p w14:paraId="1A2BFF06" w14:textId="380A0F11" w:rsidR="00EE42F4" w:rsidRPr="00EE42F4" w:rsidRDefault="00EE42F4" w:rsidP="00EE42F4">
      <w:pPr>
        <w:jc w:val="both"/>
        <w:rPr>
          <w:rFonts w:ascii="Gill Sans" w:hAnsi="Gill Sans" w:cs="Gill Sans" w:hint="cs"/>
          <w:b/>
          <w:bCs/>
          <w:lang w:val="en-US"/>
        </w:rPr>
      </w:pPr>
      <w:r w:rsidRPr="00EE42F4">
        <w:rPr>
          <w:rFonts w:ascii="Gill Sans" w:hAnsi="Gill Sans" w:cs="Gill Sans" w:hint="cs"/>
          <w:b/>
          <w:bCs/>
          <w:lang w:val="en-US"/>
        </w:rPr>
        <w:t>Exclusion Criteria</w:t>
      </w:r>
    </w:p>
    <w:p w14:paraId="24E35C21"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Articles published more than five years ago, those that did not adhere to the Open Science policy, as well as letters to the editor, theses, and papers with unclear methodologies were excluded.  Studies that did not focus on digital marketing and artificial intelligence  were also excluded.  </w:t>
      </w:r>
    </w:p>
    <w:p w14:paraId="41521463"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Based on these criteria, the selection and screening process was conducted for the articles retrieved from each database, in accordance with the PRISMA </w:t>
      </w:r>
      <w:proofErr w:type="spellStart"/>
      <w:r w:rsidRPr="00541FFC">
        <w:rPr>
          <w:rFonts w:ascii="Gill Sans" w:hAnsi="Gill Sans" w:cs="Gill Sans" w:hint="cs"/>
          <w:lang w:val="en-US"/>
        </w:rPr>
        <w:t>guidelines.As</w:t>
      </w:r>
      <w:proofErr w:type="spellEnd"/>
      <w:r w:rsidRPr="00541FFC">
        <w:rPr>
          <w:rFonts w:ascii="Gill Sans" w:hAnsi="Gill Sans" w:cs="Gill Sans" w:hint="cs"/>
          <w:lang w:val="en-US"/>
        </w:rPr>
        <w:t xml:space="preserve"> shown in the PRISMA diagram (Figure 1), 8,068 eligible articles were identified. Of these, 579 duplicates were removed prior to screening; 5,249 were flagged as ineligible by Rayyan’s automation tools; 5 were excluded based on their publication date; 1,542 were excluded based on their title and abstract; and 519 for other reasons (language, accessibility, methodological quality). A total of 174 articles were reviewed; of these, 150 did not provide information relevant to the objective of this systematic review, and 2 articles were not retrieved (retracted), leaving 22 articles; of these, 5 were excluded </w:t>
      </w:r>
      <w:r w:rsidRPr="00541FFC">
        <w:rPr>
          <w:rFonts w:ascii="Gill Sans" w:hAnsi="Gill Sans" w:cs="Gill Sans" w:hint="cs"/>
          <w:lang w:val="en-US"/>
        </w:rPr>
        <w:lastRenderedPageBreak/>
        <w:t>for failing to describe integration with AI and 4 for not being applicable to the field of digital marketing, leaving 13 articles, which were included in this systematic review.</w:t>
      </w:r>
    </w:p>
    <w:p w14:paraId="18D44B73" w14:textId="77777777" w:rsidR="00EE42F4" w:rsidRDefault="00EE42F4" w:rsidP="00EE42F4">
      <w:pPr>
        <w:pStyle w:val="Descripcin"/>
        <w:spacing w:after="0"/>
        <w:rPr>
          <w:rFonts w:ascii="Gill Sans" w:hAnsi="Gill Sans" w:cs="Gill Sans"/>
          <w:i w:val="0"/>
          <w:iCs w:val="0"/>
          <w:color w:val="auto"/>
          <w:sz w:val="22"/>
          <w:szCs w:val="22"/>
        </w:rPr>
      </w:pPr>
    </w:p>
    <w:p w14:paraId="5DAC400B" w14:textId="0F39FDBB" w:rsidR="00EE42F4" w:rsidRPr="00EE42F4" w:rsidRDefault="00EE42F4" w:rsidP="00EE42F4">
      <w:pPr>
        <w:jc w:val="both"/>
        <w:rPr>
          <w:rFonts w:ascii="Gill Sans" w:hAnsi="Gill Sans" w:cs="Gill Sans" w:hint="cs"/>
          <w:lang w:val="en-US"/>
        </w:rPr>
      </w:pPr>
      <w:r w:rsidRPr="00EE42F4">
        <w:rPr>
          <w:rFonts w:ascii="Gill Sans" w:hAnsi="Gill Sans" w:cs="Gill Sans" w:hint="cs"/>
          <w:b/>
          <w:bCs/>
          <w:i/>
          <w:iCs/>
          <w:lang w:val="en-US"/>
        </w:rPr>
        <w:t>Figure</w:t>
      </w:r>
      <w:r w:rsidRPr="00EE42F4">
        <w:rPr>
          <w:rFonts w:ascii="Gill Sans" w:hAnsi="Gill Sans" w:cs="Gill Sans" w:hint="cs"/>
          <w:b/>
          <w:bCs/>
          <w:i/>
          <w:iCs/>
          <w:lang w:val="en-US"/>
        </w:rPr>
        <w:fldChar w:fldCharType="begin"/>
      </w:r>
      <w:r w:rsidRPr="00EE42F4">
        <w:rPr>
          <w:rFonts w:ascii="Gill Sans" w:hAnsi="Gill Sans" w:cs="Gill Sans" w:hint="cs"/>
          <w:b/>
          <w:bCs/>
          <w:i/>
          <w:iCs/>
          <w:lang w:val="en-US"/>
        </w:rPr>
        <w:instrText xml:space="preserve"> SEQ Figura \* ARABIC </w:instrText>
      </w:r>
      <w:r w:rsidRPr="00EE42F4">
        <w:rPr>
          <w:rFonts w:ascii="Gill Sans" w:hAnsi="Gill Sans" w:cs="Gill Sans" w:hint="cs"/>
          <w:b/>
          <w:bCs/>
          <w:i/>
          <w:iCs/>
          <w:lang w:val="en-US"/>
        </w:rPr>
        <w:fldChar w:fldCharType="separate"/>
      </w:r>
      <w:r w:rsidR="00CB60D8">
        <w:rPr>
          <w:rFonts w:ascii="Gill Sans" w:hAnsi="Gill Sans" w:cs="Gill Sans"/>
          <w:b/>
          <w:bCs/>
          <w:i/>
          <w:iCs/>
          <w:noProof/>
          <w:lang w:val="en-US"/>
        </w:rPr>
        <w:t>1</w:t>
      </w:r>
      <w:r w:rsidRPr="00EE42F4">
        <w:rPr>
          <w:rFonts w:ascii="Gill Sans" w:hAnsi="Gill Sans" w:cs="Gill Sans" w:hint="cs"/>
          <w:b/>
          <w:bCs/>
          <w:i/>
          <w:iCs/>
          <w:lang w:val="en-US"/>
        </w:rPr>
        <w:fldChar w:fldCharType="end"/>
      </w:r>
      <w:r w:rsidRPr="00EE42F4">
        <w:rPr>
          <w:rFonts w:ascii="Gill Sans" w:hAnsi="Gill Sans" w:cs="Gill Sans" w:hint="cs"/>
          <w:lang w:val="en-US"/>
        </w:rPr>
        <w:t xml:space="preserve"> . </w:t>
      </w:r>
      <w:r>
        <w:rPr>
          <w:rFonts w:ascii="Gill Sans" w:hAnsi="Gill Sans" w:cs="Gill Sans"/>
          <w:lang w:val="en-US"/>
        </w:rPr>
        <w:t xml:space="preserve"> </w:t>
      </w:r>
      <w:r w:rsidRPr="00EE42F4">
        <w:rPr>
          <w:rFonts w:ascii="Gill Sans" w:hAnsi="Gill Sans" w:cs="Gill Sans" w:hint="cs"/>
          <w:lang w:val="en-US"/>
        </w:rPr>
        <w:t xml:space="preserve">PRISMA Diagram </w:t>
      </w:r>
    </w:p>
    <w:p w14:paraId="3421C2D5" w14:textId="77777777" w:rsidR="00EE42F4" w:rsidRPr="00541FFC" w:rsidRDefault="00EE42F4" w:rsidP="00EE42F4">
      <w:pPr>
        <w:rPr>
          <w:rFonts w:ascii="Gill Sans" w:hAnsi="Gill Sans" w:cs="Gill Sans" w:hint="cs"/>
        </w:rPr>
      </w:pPr>
      <w:r w:rsidRPr="00541FFC">
        <w:rPr>
          <w:rFonts w:ascii="Gill Sans" w:hAnsi="Gill Sans" w:cs="Gill Sans" w:hint="cs"/>
          <w:noProof/>
        </w:rPr>
        <w:drawing>
          <wp:inline distT="0" distB="0" distL="0" distR="0" wp14:anchorId="5B8DF8C6" wp14:editId="708D9E84">
            <wp:extent cx="5761694" cy="4362450"/>
            <wp:effectExtent l="0" t="0" r="0" b="0"/>
            <wp:docPr id="950639988" name="Imagen 95063998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rotWithShape="1">
                    <a:blip r:embed="rId8"/>
                    <a:srcRect l="5021"/>
                    <a:stretch/>
                  </pic:blipFill>
                  <pic:spPr bwMode="auto">
                    <a:xfrm>
                      <a:off x="0" y="0"/>
                      <a:ext cx="5801967" cy="4392943"/>
                    </a:xfrm>
                    <a:prstGeom prst="rect">
                      <a:avLst/>
                    </a:prstGeom>
                    <a:ln>
                      <a:noFill/>
                    </a:ln>
                    <a:extLst>
                      <a:ext uri="{53640926-AAD7-44D8-BBD7-CCE9431645EC}">
                        <a14:shadowObscured xmlns:a14="http://schemas.microsoft.com/office/drawing/2010/main"/>
                      </a:ext>
                    </a:extLst>
                  </pic:spPr>
                </pic:pic>
              </a:graphicData>
            </a:graphic>
          </wp:inline>
        </w:drawing>
      </w:r>
    </w:p>
    <w:p w14:paraId="0E3C413F"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sz w:val="20"/>
          <w:szCs w:val="20"/>
          <w:lang w:val="en-US"/>
        </w:rPr>
        <w:t>Created by the authors</w:t>
      </w:r>
      <w:r w:rsidRPr="00541FFC">
        <w:rPr>
          <w:rFonts w:ascii="Gill Sans" w:hAnsi="Gill Sans" w:cs="Gill Sans" w:hint="cs"/>
          <w:lang w:val="en-US"/>
        </w:rPr>
        <w:t>.</w:t>
      </w:r>
    </w:p>
    <w:p w14:paraId="29A1E5AC" w14:textId="77777777" w:rsidR="00EE42F4" w:rsidRDefault="00EE42F4" w:rsidP="00EE42F4">
      <w:pPr>
        <w:jc w:val="both"/>
        <w:rPr>
          <w:rFonts w:ascii="Gill Sans" w:hAnsi="Gill Sans" w:cs="Gill Sans"/>
          <w:lang w:val="en-US"/>
        </w:rPr>
      </w:pPr>
    </w:p>
    <w:p w14:paraId="389FB586" w14:textId="6C62E96D"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To ensure the rigor of the process, reference management and the removal of duplicates were performed in Rayyan. Two independent reviewers applied the inclusion and exclusion criteria to titles and abstracts; disagreements were resolved by consensus and, when necessary, with the intervention of a third reviewer. The level of inter-rater agreement, considered substantial, was calculated using Cohen’s kappa coefficient, which supports the consistency of the procedure. </w:t>
      </w:r>
    </w:p>
    <w:p w14:paraId="6203B2E4"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The methodological quality of the included articles was assessed qualitatively, based on criteria of clarity in the methodological description, rigor in the experimental design, transparency in the reporting of results, and relevance to the study’s objective—defined as the integration of biometric technologies (eye tracking, voice analysis, and </w:t>
      </w:r>
      <w:r w:rsidRPr="00541FFC">
        <w:rPr>
          <w:rFonts w:ascii="Gill Sans" w:hAnsi="Gill Sans" w:cs="Gill Sans" w:hint="cs"/>
          <w:lang w:val="en-US"/>
        </w:rPr>
        <w:lastRenderedPageBreak/>
        <w:t>physiological biometrics) with artificial intelligence algorithms applied to digital marketing for the personalization of experiences. This process ensured that the selected studies provided solid and relevant evidence for the analysis, even in the absence of the formal application of standardized bias risk assessment tools.</w:t>
      </w:r>
    </w:p>
    <w:p w14:paraId="42F2AD2B"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Based on the selected articles, a qualitative analysis was conducted that focused on systematizing the criteria found in the literature regarding the integration of eye-tracking, voice analysis, and biometric technologies with artificial intelligence algorithms for the personalization of experiences in digital marketing. </w:t>
      </w:r>
    </w:p>
    <w:p w14:paraId="72EA2A60" w14:textId="77777777" w:rsidR="00EE42F4" w:rsidRPr="00541FFC" w:rsidRDefault="00EE42F4" w:rsidP="00EE42F4">
      <w:pPr>
        <w:jc w:val="both"/>
        <w:rPr>
          <w:rFonts w:ascii="Gill Sans" w:hAnsi="Gill Sans" w:cs="Gill Sans" w:hint="cs"/>
          <w:lang w:val="es-MX"/>
        </w:rPr>
      </w:pPr>
      <w:r w:rsidRPr="00541FFC">
        <w:rPr>
          <w:rFonts w:ascii="Gill Sans" w:hAnsi="Gill Sans" w:cs="Gill Sans" w:hint="cs"/>
          <w:lang w:val="en-US"/>
        </w:rPr>
        <w:t xml:space="preserve">Data extraction was performed systematically from the articles included in the review. </w:t>
      </w:r>
      <w:r w:rsidRPr="00541FFC">
        <w:rPr>
          <w:rFonts w:ascii="Gill Sans" w:hAnsi="Gill Sans" w:cs="Gill Sans" w:hint="cs"/>
          <w:lang w:val="es-MX"/>
        </w:rPr>
        <w:t>The following variables were collected for each study:</w:t>
      </w:r>
    </w:p>
    <w:p w14:paraId="1C68AA53"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General information: author, country of origin, year of publication, and type of methodological design.</w:t>
      </w:r>
    </w:p>
    <w:p w14:paraId="765AF8F5"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Context of application: sector or study setting (e-commerce, social media, digital magazines, among others).</w:t>
      </w:r>
    </w:p>
    <w:p w14:paraId="1B0DC1CC"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Sample characteristics: number of participants, sociodemographic profile, and selection criteria.</w:t>
      </w:r>
    </w:p>
    <w:p w14:paraId="79D06D12"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Technological approach: use of eye-tracking techniques, voice analysis, or biometrics.</w:t>
      </w:r>
    </w:p>
    <w:p w14:paraId="4BF5540F"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Metrics used: indicators specific to each technology, such as duration and number of eye fixations, areas of interest (AOIs), accuracy of machine learning algorithms, and facial or voice recognition metrics.</w:t>
      </w:r>
    </w:p>
    <w:p w14:paraId="1DA69B58"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Artificial intelligence algorithms used: support vector machines (SVM), convolutional neural networks (CNN), deep learning models, and other classification and prediction systems.</w:t>
      </w:r>
    </w:p>
    <w:p w14:paraId="1BA234EB"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Key results: most relevant findings in terms of advertising effectiveness, audience segmentation, attention prediction, emotional engagement, and message personalization.</w:t>
      </w:r>
    </w:p>
    <w:p w14:paraId="38D4ECD2" w14:textId="77777777" w:rsidR="00EE42F4" w:rsidRPr="00541FFC" w:rsidRDefault="00EE42F4" w:rsidP="00EE42F4">
      <w:pPr>
        <w:pStyle w:val="Prrafodelista"/>
        <w:numPr>
          <w:ilvl w:val="0"/>
          <w:numId w:val="22"/>
        </w:numPr>
        <w:rPr>
          <w:rFonts w:ascii="Gill Sans" w:hAnsi="Gill Sans" w:cs="Gill Sans" w:hint="cs"/>
          <w:lang w:val="en-US"/>
        </w:rPr>
      </w:pPr>
      <w:r w:rsidRPr="00541FFC">
        <w:rPr>
          <w:rFonts w:ascii="Gill Sans" w:hAnsi="Gill Sans" w:cs="Gill Sans" w:hint="cs"/>
          <w:lang w:val="en-US"/>
        </w:rPr>
        <w:t>Ethical and legal aspects: considerations regarding the processing of biometric data, informed consent, and privacy policies.</w:t>
      </w:r>
    </w:p>
    <w:p w14:paraId="2C8AC9AC" w14:textId="77777777" w:rsidR="002B4885" w:rsidRPr="00EE42F4" w:rsidRDefault="002B4885">
      <w:pPr>
        <w:ind w:right="-7"/>
        <w:jc w:val="both"/>
        <w:rPr>
          <w:rFonts w:ascii="Gill Sans" w:hAnsi="Gill Sans" w:cs="Gill Sans"/>
          <w:lang w:val="en-US"/>
        </w:rPr>
      </w:pPr>
    </w:p>
    <w:p w14:paraId="38C090DD" w14:textId="51745A50" w:rsidR="00477CD8" w:rsidRPr="00EE42F4" w:rsidRDefault="002B4885">
      <w:pPr>
        <w:ind w:right="-7"/>
        <w:jc w:val="both"/>
        <w:rPr>
          <w:rFonts w:ascii="Gill Sans MT" w:hAnsi="Gill Sans MT"/>
          <w:b/>
          <w:bCs/>
          <w:lang w:val="en-US" w:eastAsia="en-US"/>
        </w:rPr>
      </w:pPr>
      <w:r w:rsidRPr="00EE42F4">
        <w:rPr>
          <w:rFonts w:ascii="Gill Sans MT" w:hAnsi="Gill Sans MT"/>
          <w:b/>
          <w:bCs/>
          <w:lang w:val="en-US" w:eastAsia="en-US"/>
        </w:rPr>
        <w:t>RESULTS</w:t>
      </w:r>
    </w:p>
    <w:p w14:paraId="5D210691"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Of the 13 included studies, 8 were experimental (3 using eye-tracking; 2 using EEG and machine learning; 2 online experiments; and 1 laboratory experiment involving lighting conditions), 2 were narrative reviews, and 3 were systematic reviews. The applications ranged from interfaces and e-magazines to e-commerce and social media, as well as voice assistants, using metrics such as attention (fixations/AOIs, clarity, cognitive load), preference/engagement, and authentication/security. Regarding Artificial Intelligence (AI), machine learning algorithms such as SVM and deep learning models (encoder–decoder, </w:t>
      </w:r>
      <w:proofErr w:type="spellStart"/>
      <w:r w:rsidRPr="00541FFC">
        <w:rPr>
          <w:rFonts w:ascii="Gill Sans" w:hAnsi="Gill Sans" w:cs="Gill Sans" w:hint="cs"/>
          <w:lang w:val="en-US"/>
        </w:rPr>
        <w:t>ConvNeXt</w:t>
      </w:r>
      <w:proofErr w:type="spellEnd"/>
      <w:r w:rsidRPr="00541FFC">
        <w:rPr>
          <w:rFonts w:ascii="Gill Sans" w:hAnsi="Gill Sans" w:cs="Gill Sans" w:hint="cs"/>
          <w:lang w:val="en-US"/>
        </w:rPr>
        <w:t xml:space="preserve">) focused on prediction and personalization predominated: Overall, </w:t>
      </w:r>
      <w:r w:rsidRPr="00541FFC">
        <w:rPr>
          <w:rFonts w:ascii="Gill Sans" w:hAnsi="Gill Sans" w:cs="Gill Sans" w:hint="cs"/>
          <w:lang w:val="en-US"/>
        </w:rPr>
        <w:lastRenderedPageBreak/>
        <w:t>the evidence supports more precise segmentation and real-time personalization, which benefits the user experience (UX) and creative effectiveness.</w:t>
      </w:r>
    </w:p>
    <w:p w14:paraId="5705BFAB"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Thirteen articles were selected for this systematic review, all of which were published between 2021 and 2025 (</w:t>
      </w:r>
      <w:proofErr w:type="spellStart"/>
      <w:r w:rsidRPr="00541FFC">
        <w:rPr>
          <w:rFonts w:ascii="Gill Sans" w:hAnsi="Gill Sans" w:cs="Gill Sans" w:hint="cs"/>
          <w:lang w:val="en-US"/>
        </w:rPr>
        <w:t>Almourad</w:t>
      </w:r>
      <w:proofErr w:type="spellEnd"/>
      <w:r w:rsidRPr="00541FFC">
        <w:rPr>
          <w:rFonts w:ascii="Gill Sans" w:hAnsi="Gill Sans" w:cs="Gill Sans" w:hint="cs"/>
          <w:lang w:val="en-US"/>
        </w:rPr>
        <w:t xml:space="preserve"> et al., 2025; De Kloet &amp; Yang, 2022; Gökhan &amp; Aydin, 2022; </w:t>
      </w:r>
      <w:proofErr w:type="spellStart"/>
      <w:r w:rsidRPr="00541FFC">
        <w:rPr>
          <w:rFonts w:ascii="Gill Sans" w:hAnsi="Gill Sans" w:cs="Gill Sans" w:hint="cs"/>
          <w:lang w:val="en-US"/>
        </w:rPr>
        <w:t>Ishtiaque</w:t>
      </w:r>
      <w:proofErr w:type="spellEnd"/>
      <w:r w:rsidRPr="00541FFC">
        <w:rPr>
          <w:rFonts w:ascii="Gill Sans" w:hAnsi="Gill Sans" w:cs="Gill Sans" w:hint="cs"/>
          <w:lang w:val="en-US"/>
        </w:rPr>
        <w:t xml:space="preserve"> et al., 2025; </w:t>
      </w:r>
      <w:proofErr w:type="spellStart"/>
      <w:r w:rsidRPr="00541FFC">
        <w:rPr>
          <w:rFonts w:ascii="Gill Sans" w:hAnsi="Gill Sans" w:cs="Gill Sans" w:hint="cs"/>
          <w:lang w:val="en-US"/>
        </w:rPr>
        <w:t>Kaponis</w:t>
      </w:r>
      <w:proofErr w:type="spellEnd"/>
      <w:r w:rsidRPr="00541FFC">
        <w:rPr>
          <w:rFonts w:ascii="Gill Sans" w:hAnsi="Gill Sans" w:cs="Gill Sans" w:hint="cs"/>
          <w:lang w:val="en-US"/>
        </w:rPr>
        <w:t xml:space="preserve"> et al., 2024; Kemora et al., 2024;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xml:space="preserve">, 2023;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Mauri et al., 2021; Saleh &amp; </w:t>
      </w:r>
      <w:proofErr w:type="spellStart"/>
      <w:r w:rsidRPr="00541FFC">
        <w:rPr>
          <w:rFonts w:ascii="Gill Sans" w:hAnsi="Gill Sans" w:cs="Gill Sans" w:hint="cs"/>
          <w:lang w:val="en-US"/>
        </w:rPr>
        <w:t>Zeebaree</w:t>
      </w:r>
      <w:proofErr w:type="spellEnd"/>
      <w:r w:rsidRPr="00541FFC">
        <w:rPr>
          <w:rFonts w:ascii="Gill Sans" w:hAnsi="Gill Sans" w:cs="Gill Sans" w:hint="cs"/>
          <w:lang w:val="en-US"/>
        </w:rPr>
        <w:t xml:space="preserve">, 2025;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2024, 2025; Yüksel, 2023).  Eight of these articles employed an experimental design, of which three used eye-tracking (laboratory, HCI) (</w:t>
      </w:r>
      <w:proofErr w:type="spellStart"/>
      <w:r w:rsidRPr="00541FFC">
        <w:rPr>
          <w:rFonts w:ascii="Gill Sans" w:hAnsi="Gill Sans" w:cs="Gill Sans" w:hint="cs"/>
          <w:lang w:val="en-US"/>
        </w:rPr>
        <w:t>Almourad</w:t>
      </w:r>
      <w:proofErr w:type="spellEnd"/>
      <w:r w:rsidRPr="00541FFC">
        <w:rPr>
          <w:rFonts w:ascii="Gill Sans" w:hAnsi="Gill Sans" w:cs="Gill Sans" w:hint="cs"/>
          <w:lang w:val="en-US"/>
        </w:rPr>
        <w:t xml:space="preserve"> et al., 2025;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2024, 2025), two used EEG and machine learning (</w:t>
      </w:r>
      <w:proofErr w:type="spellStart"/>
      <w:r w:rsidRPr="00541FFC">
        <w:rPr>
          <w:rFonts w:ascii="Gill Sans" w:hAnsi="Gill Sans" w:cs="Gill Sans" w:hint="cs"/>
          <w:lang w:val="en-US"/>
        </w:rPr>
        <w:t>Ishtiaque</w:t>
      </w:r>
      <w:proofErr w:type="spellEnd"/>
      <w:r w:rsidRPr="00541FFC">
        <w:rPr>
          <w:rFonts w:ascii="Gill Sans" w:hAnsi="Gill Sans" w:cs="Gill Sans" w:hint="cs"/>
          <w:lang w:val="en-US"/>
        </w:rPr>
        <w:t xml:space="preserve"> et al., 2025;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two online between-subjects experiments (De Kloet &amp; Yang, 2022; Mauri et al., 2021), and one controlled laboratory experiment conducted under natural light (Yüksel, 2023). In addition, two narrative reviews (Gökhan &amp; Aydin, 2022; </w:t>
      </w:r>
      <w:proofErr w:type="spellStart"/>
      <w:r w:rsidRPr="00541FFC">
        <w:rPr>
          <w:rFonts w:ascii="Gill Sans" w:hAnsi="Gill Sans" w:cs="Gill Sans" w:hint="cs"/>
          <w:lang w:val="en-US"/>
        </w:rPr>
        <w:t>Kaponis</w:t>
      </w:r>
      <w:proofErr w:type="spellEnd"/>
      <w:r w:rsidRPr="00541FFC">
        <w:rPr>
          <w:rFonts w:ascii="Gill Sans" w:hAnsi="Gill Sans" w:cs="Gill Sans" w:hint="cs"/>
          <w:lang w:val="en-US"/>
        </w:rPr>
        <w:t xml:space="preserve"> et al., 2024) and three systematic reviews (Kemora et al., 2024;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xml:space="preserve">, 2023; Saleh &amp; </w:t>
      </w:r>
      <w:proofErr w:type="spellStart"/>
      <w:r w:rsidRPr="00541FFC">
        <w:rPr>
          <w:rFonts w:ascii="Gill Sans" w:hAnsi="Gill Sans" w:cs="Gill Sans" w:hint="cs"/>
          <w:lang w:val="en-US"/>
        </w:rPr>
        <w:t>Zeebaree</w:t>
      </w:r>
      <w:proofErr w:type="spellEnd"/>
      <w:r w:rsidRPr="00541FFC">
        <w:rPr>
          <w:rFonts w:ascii="Gill Sans" w:hAnsi="Gill Sans" w:cs="Gill Sans" w:hint="cs"/>
          <w:lang w:val="en-US"/>
        </w:rPr>
        <w:t>, 2025) were included.</w:t>
      </w:r>
    </w:p>
    <w:p w14:paraId="1296D88B"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With regard to technology families, three were identified: first, those related to eye tracking (</w:t>
      </w:r>
      <w:proofErr w:type="spellStart"/>
      <w:r w:rsidRPr="00541FFC">
        <w:rPr>
          <w:rFonts w:ascii="Gill Sans" w:hAnsi="Gill Sans" w:cs="Gill Sans" w:hint="cs"/>
          <w:lang w:val="en-US"/>
        </w:rPr>
        <w:t>Almourad</w:t>
      </w:r>
      <w:proofErr w:type="spellEnd"/>
      <w:r w:rsidRPr="00541FFC">
        <w:rPr>
          <w:rFonts w:ascii="Gill Sans" w:hAnsi="Gill Sans" w:cs="Gill Sans" w:hint="cs"/>
          <w:lang w:val="en-US"/>
        </w:rPr>
        <w:t xml:space="preserve"> et al., 2025; Kemora et al., 2024;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xml:space="preserve">, 2023;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2024, 2025; Yüksel, 2023) to analyze user attention and optimize interface and content design. Second, neurophysiological biometrics (EEG, FER) to predict preferences or capture affective states (</w:t>
      </w:r>
      <w:proofErr w:type="spellStart"/>
      <w:r w:rsidRPr="00541FFC">
        <w:rPr>
          <w:rFonts w:ascii="Gill Sans" w:hAnsi="Gill Sans" w:cs="Gill Sans" w:hint="cs"/>
          <w:lang w:val="en-US"/>
        </w:rPr>
        <w:t>Ishtiaque</w:t>
      </w:r>
      <w:proofErr w:type="spellEnd"/>
      <w:r w:rsidRPr="00541FFC">
        <w:rPr>
          <w:rFonts w:ascii="Gill Sans" w:hAnsi="Gill Sans" w:cs="Gill Sans" w:hint="cs"/>
          <w:lang w:val="en-US"/>
        </w:rPr>
        <w:t xml:space="preserve"> et al., 2025;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Saleh &amp; </w:t>
      </w:r>
      <w:proofErr w:type="spellStart"/>
      <w:r w:rsidRPr="00541FFC">
        <w:rPr>
          <w:rFonts w:ascii="Gill Sans" w:hAnsi="Gill Sans" w:cs="Gill Sans" w:hint="cs"/>
          <w:lang w:val="en-US"/>
        </w:rPr>
        <w:t>Zeebaree</w:t>
      </w:r>
      <w:proofErr w:type="spellEnd"/>
      <w:r w:rsidRPr="00541FFC">
        <w:rPr>
          <w:rFonts w:ascii="Gill Sans" w:hAnsi="Gill Sans" w:cs="Gill Sans" w:hint="cs"/>
          <w:lang w:val="en-US"/>
        </w:rPr>
        <w:t xml:space="preserve">, 2025); and, finally, voice analysis (multimodal biometrics) applied to conversational assistants and authentication (De Kloet &amp; Yang, 2022; Gökhan &amp; Aydin, 2022; </w:t>
      </w:r>
      <w:proofErr w:type="spellStart"/>
      <w:r w:rsidRPr="00541FFC">
        <w:rPr>
          <w:rFonts w:ascii="Gill Sans" w:hAnsi="Gill Sans" w:cs="Gill Sans" w:hint="cs"/>
          <w:lang w:val="en-US"/>
        </w:rPr>
        <w:t>Kaponis</w:t>
      </w:r>
      <w:proofErr w:type="spellEnd"/>
      <w:r w:rsidRPr="00541FFC">
        <w:rPr>
          <w:rFonts w:ascii="Gill Sans" w:hAnsi="Gill Sans" w:cs="Gill Sans" w:hint="cs"/>
          <w:lang w:val="en-US"/>
        </w:rPr>
        <w:t xml:space="preserve"> et al., 2024)</w:t>
      </w:r>
    </w:p>
    <w:p w14:paraId="3FFE02AB" w14:textId="77777777" w:rsidR="00EE42F4" w:rsidRDefault="00EE42F4" w:rsidP="00EE42F4">
      <w:pPr>
        <w:jc w:val="both"/>
        <w:rPr>
          <w:rFonts w:ascii="Gill Sans" w:hAnsi="Gill Sans" w:cs="Gill Sans"/>
          <w:lang w:val="en-US"/>
        </w:rPr>
      </w:pPr>
      <w:r w:rsidRPr="00541FFC">
        <w:rPr>
          <w:rFonts w:ascii="Gill Sans" w:hAnsi="Gill Sans" w:cs="Gill Sans" w:hint="cs"/>
          <w:lang w:val="en-US"/>
        </w:rPr>
        <w:t xml:space="preserve">Regarding integration with Artificial Intelligence (AI), the paper describes the conceptual integration of AI for personalization and automation in immersive contexts (Gökhan &amp; Aydin, 2022); AI applied to data analytics (Saleh &amp; </w:t>
      </w:r>
      <w:proofErr w:type="spellStart"/>
      <w:r w:rsidRPr="00541FFC">
        <w:rPr>
          <w:rFonts w:ascii="Gill Sans" w:hAnsi="Gill Sans" w:cs="Gill Sans" w:hint="cs"/>
          <w:lang w:val="en-US"/>
        </w:rPr>
        <w:t>Zeebaree</w:t>
      </w:r>
      <w:proofErr w:type="spellEnd"/>
      <w:r w:rsidRPr="00541FFC">
        <w:rPr>
          <w:rFonts w:ascii="Gill Sans" w:hAnsi="Gill Sans" w:cs="Gill Sans" w:hint="cs"/>
          <w:lang w:val="en-US"/>
        </w:rPr>
        <w:t>, 2025); machine learning models for classifying preferences based on EEG characteristics (</w:t>
      </w:r>
      <w:proofErr w:type="spellStart"/>
      <w:r w:rsidRPr="00541FFC">
        <w:rPr>
          <w:rFonts w:ascii="Gill Sans" w:hAnsi="Gill Sans" w:cs="Gill Sans" w:hint="cs"/>
          <w:lang w:val="en-US"/>
        </w:rPr>
        <w:t>Ishtiaque</w:t>
      </w:r>
      <w:proofErr w:type="spellEnd"/>
      <w:r w:rsidRPr="00541FFC">
        <w:rPr>
          <w:rFonts w:ascii="Gill Sans" w:hAnsi="Gill Sans" w:cs="Gill Sans" w:hint="cs"/>
          <w:lang w:val="en-US"/>
        </w:rPr>
        <w:t xml:space="preserve"> et al., 2025;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the integration of AI and machine learning for real-time personalization, targeting, and optimization (</w:t>
      </w:r>
      <w:proofErr w:type="spellStart"/>
      <w:r w:rsidRPr="00541FFC">
        <w:rPr>
          <w:rFonts w:ascii="Gill Sans" w:hAnsi="Gill Sans" w:cs="Gill Sans" w:hint="cs"/>
          <w:lang w:val="en-US"/>
        </w:rPr>
        <w:t>Kaponis</w:t>
      </w:r>
      <w:proofErr w:type="spellEnd"/>
      <w:r w:rsidRPr="00541FFC">
        <w:rPr>
          <w:rFonts w:ascii="Gill Sans" w:hAnsi="Gill Sans" w:cs="Gill Sans" w:hint="cs"/>
          <w:lang w:val="en-US"/>
        </w:rPr>
        <w:t xml:space="preserve"> et al., 2024; Kemora et al., 2024); eye tracking (AOIs, fixations); AI applied to communication and analytics; neuromarketing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2023); eye tracking (Tobii X2-30); metrics for attention, clarity, and cognitive load; webcam-based eye tracking (Tobii Sticky); predictive modeling; and emotional analysis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2024, 2025; Yüksel, 2023); voice analysis (conversational assistants) + biometrics (facial recognition) for multimodal authentication (De Kloet &amp; Yang, 2022); and biometrics, through automatic facial expression analysis (FER) + implicit measures (IAT/BARTT) (Mauri et al., 2021). Table 2 shows the details of the selected studies.</w:t>
      </w:r>
    </w:p>
    <w:p w14:paraId="3A7413F9" w14:textId="77777777" w:rsidR="00EE42F4" w:rsidRDefault="00EE42F4" w:rsidP="00EE42F4">
      <w:pPr>
        <w:jc w:val="both"/>
        <w:rPr>
          <w:rFonts w:ascii="Gill Sans" w:hAnsi="Gill Sans" w:cs="Gill Sans"/>
          <w:lang w:val="en-US"/>
        </w:rPr>
      </w:pPr>
    </w:p>
    <w:p w14:paraId="2F420A1D" w14:textId="77777777" w:rsidR="00EE42F4" w:rsidRDefault="00EE42F4" w:rsidP="00EE42F4">
      <w:pPr>
        <w:jc w:val="both"/>
        <w:rPr>
          <w:rFonts w:ascii="Gill Sans" w:hAnsi="Gill Sans" w:cs="Gill Sans"/>
          <w:lang w:val="en-US"/>
        </w:rPr>
      </w:pPr>
    </w:p>
    <w:p w14:paraId="506F73A2" w14:textId="77777777" w:rsidR="00EE42F4" w:rsidRDefault="00EE42F4" w:rsidP="00EE42F4">
      <w:pPr>
        <w:jc w:val="both"/>
        <w:rPr>
          <w:rFonts w:ascii="Gill Sans" w:hAnsi="Gill Sans" w:cs="Gill Sans"/>
          <w:lang w:val="en-US"/>
        </w:rPr>
      </w:pPr>
    </w:p>
    <w:p w14:paraId="3642492E" w14:textId="77777777" w:rsidR="00EE42F4" w:rsidRDefault="00EE42F4" w:rsidP="00EE42F4">
      <w:pPr>
        <w:jc w:val="both"/>
        <w:rPr>
          <w:rFonts w:ascii="Gill Sans" w:hAnsi="Gill Sans" w:cs="Gill Sans"/>
          <w:lang w:val="en-US"/>
        </w:rPr>
      </w:pPr>
    </w:p>
    <w:p w14:paraId="61470053" w14:textId="77777777" w:rsidR="00EE42F4" w:rsidRDefault="00EE42F4" w:rsidP="00EE42F4">
      <w:pPr>
        <w:jc w:val="both"/>
        <w:rPr>
          <w:rFonts w:ascii="Gill Sans" w:hAnsi="Gill Sans" w:cs="Gill Sans"/>
          <w:lang w:val="en-US"/>
        </w:rPr>
      </w:pPr>
    </w:p>
    <w:p w14:paraId="69300EEE" w14:textId="77777777" w:rsidR="00EE42F4" w:rsidRPr="00541FFC" w:rsidRDefault="00EE42F4" w:rsidP="00EE42F4">
      <w:pPr>
        <w:jc w:val="both"/>
        <w:rPr>
          <w:rFonts w:ascii="Gill Sans" w:hAnsi="Gill Sans" w:cs="Gill Sans" w:hint="cs"/>
          <w:lang w:val="en-US"/>
        </w:rPr>
      </w:pPr>
    </w:p>
    <w:p w14:paraId="73EB4070" w14:textId="33FC5B27" w:rsidR="00EE42F4" w:rsidRPr="00EE42F4" w:rsidRDefault="00EE42F4" w:rsidP="00EE42F4">
      <w:pPr>
        <w:jc w:val="both"/>
        <w:rPr>
          <w:rFonts w:ascii="Gill Sans" w:hAnsi="Gill Sans" w:cs="Gill Sans" w:hint="cs"/>
          <w:i/>
          <w:iCs/>
          <w:lang w:val="en-US"/>
        </w:rPr>
      </w:pPr>
      <w:r w:rsidRPr="00EE42F4">
        <w:rPr>
          <w:rFonts w:ascii="Gill Sans" w:hAnsi="Gill Sans" w:cs="Gill Sans" w:hint="cs"/>
          <w:b/>
          <w:bCs/>
          <w:lang w:val="en-US"/>
        </w:rPr>
        <w:t>Table 2.</w:t>
      </w:r>
      <w:r w:rsidRPr="00541FFC">
        <w:rPr>
          <w:rFonts w:ascii="Gill Sans" w:hAnsi="Gill Sans" w:cs="Gill Sans" w:hint="cs"/>
          <w:lang w:val="en-US"/>
        </w:rPr>
        <w:t xml:space="preserve"> </w:t>
      </w:r>
      <w:r>
        <w:rPr>
          <w:rFonts w:ascii="Gill Sans" w:hAnsi="Gill Sans" w:cs="Gill Sans"/>
          <w:lang w:val="en-US"/>
        </w:rPr>
        <w:t xml:space="preserve"> </w:t>
      </w:r>
      <w:r w:rsidRPr="00EE42F4">
        <w:rPr>
          <w:rFonts w:ascii="Gill Sans" w:hAnsi="Gill Sans" w:cs="Gill Sans" w:hint="cs"/>
          <w:i/>
          <w:iCs/>
          <w:lang w:val="en-US"/>
        </w:rPr>
        <w:t>Description of the selected articles</w:t>
      </w:r>
    </w:p>
    <w:tbl>
      <w:tblPr>
        <w:tblW w:w="5253" w:type="pct"/>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797"/>
        <w:gridCol w:w="968"/>
        <w:gridCol w:w="748"/>
        <w:gridCol w:w="1061"/>
        <w:gridCol w:w="1203"/>
        <w:gridCol w:w="1157"/>
        <w:gridCol w:w="1146"/>
        <w:gridCol w:w="923"/>
        <w:gridCol w:w="925"/>
      </w:tblGrid>
      <w:tr w:rsidR="00EE42F4" w:rsidRPr="00541FFC" w14:paraId="79F53223" w14:textId="77777777" w:rsidTr="002E5C7B">
        <w:trPr>
          <w:trHeight w:val="564"/>
        </w:trPr>
        <w:tc>
          <w:tcPr>
            <w:tcW w:w="446" w:type="pct"/>
            <w:noWrap/>
            <w:vAlign w:val="center"/>
            <w:hideMark/>
          </w:tcPr>
          <w:p w14:paraId="23140AC4"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Author, year, and country</w:t>
            </w:r>
          </w:p>
        </w:tc>
        <w:tc>
          <w:tcPr>
            <w:tcW w:w="542" w:type="pct"/>
            <w:noWrap/>
            <w:vAlign w:val="center"/>
            <w:hideMark/>
          </w:tcPr>
          <w:p w14:paraId="52EDC144"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Title</w:t>
            </w:r>
          </w:p>
        </w:tc>
        <w:tc>
          <w:tcPr>
            <w:tcW w:w="419" w:type="pct"/>
            <w:noWrap/>
            <w:vAlign w:val="center"/>
            <w:hideMark/>
          </w:tcPr>
          <w:p w14:paraId="061C3329"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Design and metrics</w:t>
            </w:r>
          </w:p>
        </w:tc>
        <w:tc>
          <w:tcPr>
            <w:tcW w:w="594" w:type="pct"/>
            <w:noWrap/>
            <w:vAlign w:val="center"/>
            <w:hideMark/>
          </w:tcPr>
          <w:p w14:paraId="02E35D20"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Objective</w:t>
            </w:r>
          </w:p>
        </w:tc>
        <w:tc>
          <w:tcPr>
            <w:tcW w:w="674" w:type="pct"/>
            <w:vAlign w:val="center"/>
            <w:hideMark/>
          </w:tcPr>
          <w:p w14:paraId="67785510"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Technology coverage – ethical aspects</w:t>
            </w:r>
          </w:p>
        </w:tc>
        <w:tc>
          <w:tcPr>
            <w:tcW w:w="648" w:type="pct"/>
            <w:noWrap/>
            <w:vAlign w:val="center"/>
            <w:hideMark/>
          </w:tcPr>
          <w:p w14:paraId="0E6428C0"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Integration with AI</w:t>
            </w:r>
          </w:p>
        </w:tc>
        <w:tc>
          <w:tcPr>
            <w:tcW w:w="642" w:type="pct"/>
            <w:noWrap/>
            <w:vAlign w:val="center"/>
            <w:hideMark/>
          </w:tcPr>
          <w:p w14:paraId="337C0160"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Methodology</w:t>
            </w:r>
          </w:p>
        </w:tc>
        <w:tc>
          <w:tcPr>
            <w:tcW w:w="517" w:type="pct"/>
            <w:noWrap/>
            <w:vAlign w:val="center"/>
            <w:hideMark/>
          </w:tcPr>
          <w:p w14:paraId="374D9F7C"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Results</w:t>
            </w:r>
          </w:p>
        </w:tc>
        <w:tc>
          <w:tcPr>
            <w:tcW w:w="519" w:type="pct"/>
            <w:noWrap/>
            <w:vAlign w:val="center"/>
            <w:hideMark/>
          </w:tcPr>
          <w:p w14:paraId="37EC2932"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Conclusion</w:t>
            </w:r>
          </w:p>
        </w:tc>
      </w:tr>
      <w:tr w:rsidR="00EE42F4" w:rsidRPr="00541FFC" w14:paraId="7F039F05" w14:textId="77777777" w:rsidTr="002E5C7B">
        <w:trPr>
          <w:trHeight w:val="693"/>
        </w:trPr>
        <w:tc>
          <w:tcPr>
            <w:tcW w:w="446" w:type="pct"/>
            <w:hideMark/>
          </w:tcPr>
          <w:p w14:paraId="4E9153C9" w14:textId="77777777" w:rsidR="00EE42F4" w:rsidRPr="00541FFC" w:rsidRDefault="00EE42F4" w:rsidP="002E5C7B">
            <w:pPr>
              <w:rPr>
                <w:rFonts w:ascii="Gill Sans" w:hAnsi="Gill Sans" w:cs="Gill Sans" w:hint="cs"/>
                <w:color w:val="000000"/>
                <w:sz w:val="18"/>
                <w:szCs w:val="18"/>
                <w:lang w:val="en-US" w:eastAsia="es-EC"/>
              </w:rPr>
            </w:pPr>
            <w:proofErr w:type="spellStart"/>
            <w:r w:rsidRPr="00541FFC">
              <w:rPr>
                <w:rFonts w:ascii="Gill Sans" w:hAnsi="Gill Sans" w:cs="Gill Sans" w:hint="cs"/>
                <w:color w:val="000000"/>
                <w:sz w:val="18"/>
                <w:szCs w:val="18"/>
                <w:lang w:val="en-US" w:eastAsia="es-EC"/>
              </w:rPr>
              <w:t>Almourad</w:t>
            </w:r>
            <w:proofErr w:type="spellEnd"/>
            <w:r w:rsidRPr="00541FFC">
              <w:rPr>
                <w:rFonts w:ascii="Gill Sans" w:hAnsi="Gill Sans" w:cs="Gill Sans" w:hint="cs"/>
                <w:color w:val="000000"/>
                <w:sz w:val="18"/>
                <w:szCs w:val="18"/>
                <w:lang w:val="en-US" w:eastAsia="es-EC"/>
              </w:rPr>
              <w:t xml:space="preserve"> et al., (2022) – United Kingdom</w:t>
            </w:r>
          </w:p>
        </w:tc>
        <w:tc>
          <w:tcPr>
            <w:tcW w:w="542" w:type="pct"/>
            <w:hideMark/>
          </w:tcPr>
          <w:p w14:paraId="3848359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Strategic Placement of Branding Elements in Digital Marketing: Insights from Eye-Tracking Data</w:t>
            </w:r>
          </w:p>
        </w:tc>
        <w:tc>
          <w:tcPr>
            <w:tcW w:w="419" w:type="pct"/>
            <w:hideMark/>
          </w:tcPr>
          <w:p w14:paraId="453CA71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Experimental eye-tracking study (laboratory, HCI). Metrics including AOIs, fixations, and count were recorded</w:t>
            </w:r>
          </w:p>
        </w:tc>
        <w:tc>
          <w:tcPr>
            <w:tcW w:w="594" w:type="pct"/>
            <w:hideMark/>
          </w:tcPr>
          <w:p w14:paraId="42E2F0E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To examine natural gaze patterns to identify the optimal placement of branding elements and their relationship to processing fluency.</w:t>
            </w:r>
          </w:p>
        </w:tc>
        <w:tc>
          <w:tcPr>
            <w:tcW w:w="674" w:type="pct"/>
            <w:hideMark/>
          </w:tcPr>
          <w:p w14:paraId="174095B4"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Eye tracking (AOIs, fixations). No specific ethical considerations reported.</w:t>
            </w:r>
          </w:p>
        </w:tc>
        <w:tc>
          <w:tcPr>
            <w:tcW w:w="648" w:type="pct"/>
            <w:hideMark/>
          </w:tcPr>
          <w:p w14:paraId="23BBCE51"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No explicit use of AI algorithms in the analysis; neuromarketing framework.</w:t>
            </w:r>
          </w:p>
        </w:tc>
        <w:tc>
          <w:tcPr>
            <w:tcW w:w="642" w:type="pct"/>
            <w:hideMark/>
          </w:tcPr>
          <w:p w14:paraId="76E6CE8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N=83 students; 5-second exposure to advertising images; recorded with a Tobii eye tracker; fixation and count metrics; analysis by areas of interest.</w:t>
            </w:r>
          </w:p>
        </w:tc>
        <w:tc>
          <w:tcPr>
            <w:tcW w:w="517" w:type="pct"/>
            <w:hideMark/>
          </w:tcPr>
          <w:p w14:paraId="0F8E918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Upper regions are identified as key focal points for the brand; fixation metrics support expected patterns of brand search.</w:t>
            </w:r>
          </w:p>
        </w:tc>
        <w:tc>
          <w:tcPr>
            <w:tcW w:w="519" w:type="pct"/>
            <w:hideMark/>
          </w:tcPr>
          <w:p w14:paraId="6B71923A"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Strategic placement improves brand recognition; instinctive gaze guides advertising design decisions.</w:t>
            </w:r>
          </w:p>
        </w:tc>
      </w:tr>
      <w:tr w:rsidR="00EE42F4" w:rsidRPr="00541FFC" w14:paraId="317323B1" w14:textId="77777777" w:rsidTr="002E5C7B">
        <w:trPr>
          <w:trHeight w:val="1398"/>
        </w:trPr>
        <w:tc>
          <w:tcPr>
            <w:tcW w:w="446" w:type="pct"/>
            <w:hideMark/>
          </w:tcPr>
          <w:p w14:paraId="48F88EDB"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Gökhan et al., (2023)—Turkey</w:t>
            </w:r>
          </w:p>
        </w:tc>
        <w:tc>
          <w:tcPr>
            <w:tcW w:w="542" w:type="pct"/>
            <w:hideMark/>
          </w:tcPr>
          <w:p w14:paraId="028D5422"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Development and Transformation in Digital Marketing and Branding with Artificial Intelligence and Digital Technologies: Dynamics in the Metaverse Universe</w:t>
            </w:r>
          </w:p>
        </w:tc>
        <w:tc>
          <w:tcPr>
            <w:tcW w:w="419" w:type="pct"/>
            <w:hideMark/>
          </w:tcPr>
          <w:p w14:paraId="02E1576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Review/narrative (conceptual) article. Use case metrics and trends were documented.</w:t>
            </w:r>
          </w:p>
        </w:tc>
        <w:tc>
          <w:tcPr>
            <w:tcW w:w="594" w:type="pct"/>
            <w:hideMark/>
          </w:tcPr>
          <w:p w14:paraId="19E29CA1"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Explores the influence of AI and digital technologies on marketing and branding, with a focus on the metaverse.</w:t>
            </w:r>
          </w:p>
        </w:tc>
        <w:tc>
          <w:tcPr>
            <w:tcW w:w="674" w:type="pct"/>
            <w:hideMark/>
          </w:tcPr>
          <w:p w14:paraId="259F9C49"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AI applications in marketing: voice and image recognition, chatbots, segmentation, privacy, and biometrics in the metaverse. </w:t>
            </w:r>
            <w:r w:rsidRPr="00541FFC">
              <w:rPr>
                <w:rFonts w:ascii="Gill Sans" w:hAnsi="Gill Sans" w:cs="Gill Sans" w:hint="cs"/>
                <w:color w:val="000000"/>
                <w:sz w:val="18"/>
                <w:szCs w:val="18"/>
                <w:lang w:eastAsia="es-EC"/>
              </w:rPr>
              <w:t>Warns about privacy, security, and the use of biometrics.</w:t>
            </w:r>
          </w:p>
        </w:tc>
        <w:tc>
          <w:tcPr>
            <w:tcW w:w="648" w:type="pct"/>
            <w:hideMark/>
          </w:tcPr>
          <w:p w14:paraId="773B598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Conceptual integration of AI for personalization and automation in immersive contexts.</w:t>
            </w:r>
          </w:p>
        </w:tc>
        <w:tc>
          <w:tcPr>
            <w:tcW w:w="642" w:type="pct"/>
            <w:hideMark/>
          </w:tcPr>
          <w:p w14:paraId="3AE682D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Literature review and examples of AI in marketing and the metaverse; discussion of ethical and security implications.</w:t>
            </w:r>
          </w:p>
        </w:tc>
        <w:tc>
          <w:tcPr>
            <w:tcW w:w="517" w:type="pct"/>
            <w:hideMark/>
          </w:tcPr>
          <w:p w14:paraId="3837799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Identifies case studies and trends (e.g., voice/face recognition, chatbots) and privacy risks associated with biometric data collection (eye movements, facial expressions) in immersive environments.</w:t>
            </w:r>
          </w:p>
        </w:tc>
        <w:tc>
          <w:tcPr>
            <w:tcW w:w="519" w:type="pct"/>
            <w:hideMark/>
          </w:tcPr>
          <w:p w14:paraId="43410BE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AI is reshaping the customer experience in the metaverse; a balance is needed between data tracking for personalization and privacy protection.</w:t>
            </w:r>
          </w:p>
        </w:tc>
      </w:tr>
      <w:tr w:rsidR="00EE42F4" w:rsidRPr="00541FFC" w14:paraId="1E1B4562" w14:textId="77777777" w:rsidTr="002E5C7B">
        <w:trPr>
          <w:trHeight w:val="699"/>
        </w:trPr>
        <w:tc>
          <w:tcPr>
            <w:tcW w:w="446" w:type="pct"/>
            <w:hideMark/>
          </w:tcPr>
          <w:p w14:paraId="292D17AB"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Ishtiaque et al., (2025) – Bangladesh</w:t>
            </w:r>
          </w:p>
        </w:tc>
        <w:tc>
          <w:tcPr>
            <w:tcW w:w="542" w:type="pct"/>
            <w:hideMark/>
          </w:tcPr>
          <w:p w14:paraId="41F1B0D8"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Machine learning-based prediction of viewers’ preference</w:t>
            </w:r>
            <w:r w:rsidRPr="00541FFC">
              <w:rPr>
                <w:rFonts w:ascii="Gill Sans" w:hAnsi="Gill Sans" w:cs="Gill Sans" w:hint="cs"/>
                <w:color w:val="000000"/>
                <w:sz w:val="18"/>
                <w:szCs w:val="18"/>
                <w:lang w:val="en-US" w:eastAsia="es-EC"/>
              </w:rPr>
              <w:lastRenderedPageBreak/>
              <w:t>s for social awareness advertisements using EEG</w:t>
            </w:r>
          </w:p>
        </w:tc>
        <w:tc>
          <w:tcPr>
            <w:tcW w:w="419" w:type="pct"/>
            <w:hideMark/>
          </w:tcPr>
          <w:p w14:paraId="701A315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Experimental study using EEG and </w:t>
            </w:r>
            <w:r w:rsidRPr="00541FFC">
              <w:rPr>
                <w:rFonts w:ascii="Gill Sans" w:hAnsi="Gill Sans" w:cs="Gill Sans" w:hint="cs"/>
                <w:color w:val="000000"/>
                <w:sz w:val="18"/>
                <w:szCs w:val="18"/>
                <w:lang w:val="en-US" w:eastAsia="es-EC"/>
              </w:rPr>
              <w:lastRenderedPageBreak/>
              <w:t>machine learning. EEG metrics, engagement, and cognitive comfort were recorded.</w:t>
            </w:r>
          </w:p>
        </w:tc>
        <w:tc>
          <w:tcPr>
            <w:tcW w:w="594" w:type="pct"/>
            <w:hideMark/>
          </w:tcPr>
          <w:p w14:paraId="37E500B9"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To predict preferences for social awareness advertisements based </w:t>
            </w:r>
            <w:r w:rsidRPr="00541FFC">
              <w:rPr>
                <w:rFonts w:ascii="Gill Sans" w:hAnsi="Gill Sans" w:cs="Gill Sans" w:hint="cs"/>
                <w:color w:val="000000"/>
                <w:sz w:val="18"/>
                <w:szCs w:val="18"/>
                <w:lang w:val="en-US" w:eastAsia="es-EC"/>
              </w:rPr>
              <w:lastRenderedPageBreak/>
              <w:t>on EEG signals and to identify neural markers linked to engagement and message comprehension.</w:t>
            </w:r>
          </w:p>
        </w:tc>
        <w:tc>
          <w:tcPr>
            <w:tcW w:w="674" w:type="pct"/>
            <w:hideMark/>
          </w:tcPr>
          <w:p w14:paraId="675992B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Neurophysiological biometrics (EEG). Ethical considerations are not </w:t>
            </w:r>
            <w:r w:rsidRPr="00541FFC">
              <w:rPr>
                <w:rFonts w:ascii="Gill Sans" w:hAnsi="Gill Sans" w:cs="Gill Sans" w:hint="cs"/>
                <w:color w:val="000000"/>
                <w:sz w:val="18"/>
                <w:szCs w:val="18"/>
                <w:lang w:val="en-US" w:eastAsia="es-EC"/>
              </w:rPr>
              <w:lastRenderedPageBreak/>
              <w:t>explicitly mentioned.</w:t>
            </w:r>
          </w:p>
        </w:tc>
        <w:tc>
          <w:tcPr>
            <w:tcW w:w="648" w:type="pct"/>
            <w:hideMark/>
          </w:tcPr>
          <w:p w14:paraId="725F858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Machine learning models for classifying preferences </w:t>
            </w:r>
            <w:r w:rsidRPr="00541FFC">
              <w:rPr>
                <w:rFonts w:ascii="Gill Sans" w:hAnsi="Gill Sans" w:cs="Gill Sans" w:hint="cs"/>
                <w:color w:val="000000"/>
                <w:sz w:val="18"/>
                <w:szCs w:val="18"/>
                <w:lang w:val="en-US" w:eastAsia="es-EC"/>
              </w:rPr>
              <w:lastRenderedPageBreak/>
              <w:t>based on EEG features.</w:t>
            </w:r>
          </w:p>
        </w:tc>
        <w:tc>
          <w:tcPr>
            <w:tcW w:w="642" w:type="pct"/>
            <w:hideMark/>
          </w:tcPr>
          <w:p w14:paraId="559335BB" w14:textId="77777777" w:rsidR="00EE42F4" w:rsidRPr="00541FFC" w:rsidRDefault="00EE42F4" w:rsidP="002E5C7B">
            <w:pPr>
              <w:rPr>
                <w:rFonts w:ascii="Gill Sans" w:hAnsi="Gill Sans" w:cs="Gill Sans" w:hint="cs"/>
                <w:color w:val="000000"/>
                <w:sz w:val="18"/>
                <w:szCs w:val="18"/>
                <w:lang w:val="en-US" w:eastAsia="es-EC"/>
              </w:rPr>
            </w:pPr>
            <w:proofErr w:type="spellStart"/>
            <w:r w:rsidRPr="00541FFC">
              <w:rPr>
                <w:rFonts w:ascii="Gill Sans" w:hAnsi="Gill Sans" w:cs="Gill Sans" w:hint="cs"/>
                <w:color w:val="000000"/>
                <w:sz w:val="18"/>
                <w:szCs w:val="18"/>
                <w:lang w:val="en-US" w:eastAsia="es-EC"/>
              </w:rPr>
              <w:lastRenderedPageBreak/>
              <w:t>Emotiv</w:t>
            </w:r>
            <w:proofErr w:type="spellEnd"/>
            <w:r w:rsidRPr="00541FFC">
              <w:rPr>
                <w:rFonts w:ascii="Gill Sans" w:hAnsi="Gill Sans" w:cs="Gill Sans" w:hint="cs"/>
                <w:color w:val="000000"/>
                <w:sz w:val="18"/>
                <w:szCs w:val="18"/>
                <w:lang w:val="en-US" w:eastAsia="es-EC"/>
              </w:rPr>
              <w:t xml:space="preserve"> </w:t>
            </w:r>
            <w:proofErr w:type="spellStart"/>
            <w:r w:rsidRPr="00541FFC">
              <w:rPr>
                <w:rFonts w:ascii="Gill Sans" w:hAnsi="Gill Sans" w:cs="Gill Sans" w:hint="cs"/>
                <w:color w:val="000000"/>
                <w:sz w:val="18"/>
                <w:szCs w:val="18"/>
                <w:lang w:val="en-US" w:eastAsia="es-EC"/>
              </w:rPr>
              <w:t>Epoc</w:t>
            </w:r>
            <w:proofErr w:type="spellEnd"/>
            <w:r w:rsidRPr="00541FFC">
              <w:rPr>
                <w:rFonts w:ascii="Gill Sans" w:hAnsi="Gill Sans" w:cs="Gill Sans" w:hint="cs"/>
                <w:color w:val="000000"/>
                <w:sz w:val="18"/>
                <w:szCs w:val="18"/>
                <w:lang w:val="en-US" w:eastAsia="es-EC"/>
              </w:rPr>
              <w:t xml:space="preserve"> X (14 channels); 8 videos (49±9 s) with humor/impac</w:t>
            </w:r>
            <w:r w:rsidRPr="00541FFC">
              <w:rPr>
                <w:rFonts w:ascii="Gill Sans" w:hAnsi="Gill Sans" w:cs="Gill Sans" w:hint="cs"/>
                <w:color w:val="000000"/>
                <w:sz w:val="18"/>
                <w:szCs w:val="18"/>
                <w:lang w:val="en-US" w:eastAsia="es-EC"/>
              </w:rPr>
              <w:lastRenderedPageBreak/>
              <w:t>t effects; ratings from 1 to 10; preprocessing (filters, notch filters, ICA, ASR), feature extraction, and classification.</w:t>
            </w:r>
          </w:p>
        </w:tc>
        <w:tc>
          <w:tcPr>
            <w:tcW w:w="517" w:type="pct"/>
            <w:hideMark/>
          </w:tcPr>
          <w:p w14:paraId="0B813A1A"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The ML pipeline classifies ad preferences/ratings </w:t>
            </w:r>
            <w:r w:rsidRPr="00541FFC">
              <w:rPr>
                <w:rFonts w:ascii="Gill Sans" w:hAnsi="Gill Sans" w:cs="Gill Sans" w:hint="cs"/>
                <w:color w:val="000000"/>
                <w:sz w:val="18"/>
                <w:szCs w:val="18"/>
                <w:lang w:val="en-US" w:eastAsia="es-EC"/>
              </w:rPr>
              <w:lastRenderedPageBreak/>
              <w:t>using EEG; engagement and cognitive comfort markers linked to message effectiveness are reported.</w:t>
            </w:r>
          </w:p>
        </w:tc>
        <w:tc>
          <w:tcPr>
            <w:tcW w:w="519" w:type="pct"/>
            <w:hideMark/>
          </w:tcPr>
          <w:p w14:paraId="779EB1E3"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The EEG+ML combination is viable for advertising </w:t>
            </w:r>
            <w:r w:rsidRPr="00541FFC">
              <w:rPr>
                <w:rFonts w:ascii="Gill Sans" w:hAnsi="Gill Sans" w:cs="Gill Sans" w:hint="cs"/>
                <w:color w:val="000000"/>
                <w:sz w:val="18"/>
                <w:szCs w:val="18"/>
                <w:lang w:val="en-US" w:eastAsia="es-EC"/>
              </w:rPr>
              <w:lastRenderedPageBreak/>
              <w:t>personalization based on neural responses to public service announcements.</w:t>
            </w:r>
          </w:p>
        </w:tc>
      </w:tr>
      <w:tr w:rsidR="00EE42F4" w:rsidRPr="00541FFC" w14:paraId="54224C55" w14:textId="77777777" w:rsidTr="002E5C7B">
        <w:trPr>
          <w:trHeight w:val="1402"/>
        </w:trPr>
        <w:tc>
          <w:tcPr>
            <w:tcW w:w="446" w:type="pct"/>
            <w:hideMark/>
          </w:tcPr>
          <w:p w14:paraId="17417415"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lastRenderedPageBreak/>
              <w:t>Kaponis et al., (2024) – Greece</w:t>
            </w:r>
          </w:p>
        </w:tc>
        <w:tc>
          <w:tcPr>
            <w:tcW w:w="542" w:type="pct"/>
            <w:hideMark/>
          </w:tcPr>
          <w:p w14:paraId="450EF4F0"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Enhancing User Experiences in Digital Marketing through Machine Learning: Cases, Trends, and Challenges</w:t>
            </w:r>
          </w:p>
        </w:tc>
        <w:tc>
          <w:tcPr>
            <w:tcW w:w="419" w:type="pct"/>
            <w:hideMark/>
          </w:tcPr>
          <w:p w14:paraId="69D77493"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Narrative review with case studies (not peer-reviewed). Metrics on cases, trends, and biases were documented.</w:t>
            </w:r>
          </w:p>
        </w:tc>
        <w:tc>
          <w:tcPr>
            <w:tcW w:w="594" w:type="pct"/>
            <w:hideMark/>
          </w:tcPr>
          <w:p w14:paraId="09A01FF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Analyzes ML applications that personalize content and improve UX in digital marketing, considering ethical dimensions.</w:t>
            </w:r>
          </w:p>
        </w:tc>
        <w:tc>
          <w:tcPr>
            <w:tcW w:w="674" w:type="pct"/>
            <w:hideMark/>
          </w:tcPr>
          <w:p w14:paraId="5EF81F0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NLP/voice (voice search), recommendation systems, programmatic advertising, computer vision. Highlights risks of bias, echo chambers, and the need for transparency.</w:t>
            </w:r>
          </w:p>
        </w:tc>
        <w:tc>
          <w:tcPr>
            <w:tcW w:w="648" w:type="pct"/>
            <w:hideMark/>
          </w:tcPr>
          <w:p w14:paraId="6FCB1B85"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Extensive integration of AI/ML for personalization, targeting, and real-time optimization.</w:t>
            </w:r>
          </w:p>
        </w:tc>
        <w:tc>
          <w:tcPr>
            <w:tcW w:w="642" w:type="pct"/>
            <w:hideMark/>
          </w:tcPr>
          <w:p w14:paraId="5DEB9E32"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Analytical synthesis of literature and case studies; identification of trends and challenges (privacy, biases, explainability).</w:t>
            </w:r>
          </w:p>
        </w:tc>
        <w:tc>
          <w:tcPr>
            <w:tcW w:w="517" w:type="pct"/>
            <w:hideMark/>
          </w:tcPr>
          <w:p w14:paraId="3320DF1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Describes the effects of ML on retention, recommendations, real-time bidding, and social listening; warns about echo chambers and biases.</w:t>
            </w:r>
          </w:p>
        </w:tc>
        <w:tc>
          <w:tcPr>
            <w:tcW w:w="519" w:type="pct"/>
            <w:hideMark/>
          </w:tcPr>
          <w:p w14:paraId="0F1C84E0"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AI-driven personalization must be balanced with transparency and data protection to maintain user trust.</w:t>
            </w:r>
          </w:p>
        </w:tc>
      </w:tr>
      <w:tr w:rsidR="00EE42F4" w:rsidRPr="00541FFC" w14:paraId="4239EFD9" w14:textId="77777777" w:rsidTr="002E5C7B">
        <w:trPr>
          <w:trHeight w:val="2496"/>
        </w:trPr>
        <w:tc>
          <w:tcPr>
            <w:tcW w:w="446" w:type="pct"/>
            <w:noWrap/>
            <w:hideMark/>
          </w:tcPr>
          <w:p w14:paraId="42D7333E"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Kemora (2024) – Finland</w:t>
            </w:r>
          </w:p>
        </w:tc>
        <w:tc>
          <w:tcPr>
            <w:tcW w:w="542" w:type="pct"/>
            <w:hideMark/>
          </w:tcPr>
          <w:p w14:paraId="54D5AD9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Optimizing Digital Marketing Efforts through Neuromarketing: A Systematic Literature Review</w:t>
            </w:r>
          </w:p>
        </w:tc>
        <w:tc>
          <w:tcPr>
            <w:tcW w:w="419" w:type="pct"/>
            <w:hideMark/>
          </w:tcPr>
          <w:p w14:paraId="24721C94"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Systematic review (2021–2023) with thematic analysis. </w:t>
            </w:r>
            <w:proofErr w:type="spellStart"/>
            <w:r w:rsidRPr="00541FFC">
              <w:rPr>
                <w:rFonts w:ascii="Gill Sans" w:hAnsi="Gill Sans" w:cs="Gill Sans" w:hint="cs"/>
                <w:color w:val="000000"/>
                <w:sz w:val="18"/>
                <w:szCs w:val="18"/>
                <w:lang w:val="en-US" w:eastAsia="es-EC"/>
              </w:rPr>
              <w:t>Neurometrics</w:t>
            </w:r>
            <w:proofErr w:type="spellEnd"/>
            <w:r w:rsidRPr="00541FFC">
              <w:rPr>
                <w:rFonts w:ascii="Gill Sans" w:hAnsi="Gill Sans" w:cs="Gill Sans" w:hint="cs"/>
                <w:color w:val="000000"/>
                <w:sz w:val="18"/>
                <w:szCs w:val="18"/>
                <w:lang w:val="en-US" w:eastAsia="es-EC"/>
              </w:rPr>
              <w:t xml:space="preserve"> (fixations, EEG, GSR response) were recorded.</w:t>
            </w:r>
          </w:p>
        </w:tc>
        <w:tc>
          <w:tcPr>
            <w:tcW w:w="594" w:type="pct"/>
            <w:hideMark/>
          </w:tcPr>
          <w:p w14:paraId="48BF2A9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Summarizes how neuromarketing techniques support personalization, UX, and advertising effectiveness in digital marketing.</w:t>
            </w:r>
          </w:p>
        </w:tc>
        <w:tc>
          <w:tcPr>
            <w:tcW w:w="674" w:type="pct"/>
            <w:hideMark/>
          </w:tcPr>
          <w:p w14:paraId="68D2A27F"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Eye tracking, EEG, fMRI, GSR, facial coding; applications to social media and advertising. </w:t>
            </w:r>
            <w:r w:rsidRPr="00541FFC">
              <w:rPr>
                <w:rFonts w:ascii="Gill Sans" w:hAnsi="Gill Sans" w:cs="Gill Sans" w:hint="cs"/>
                <w:color w:val="000000"/>
                <w:sz w:val="18"/>
                <w:szCs w:val="18"/>
                <w:lang w:eastAsia="es-EC"/>
              </w:rPr>
              <w:t>Highlights ethical challenges regarding biometric data.</w:t>
            </w:r>
          </w:p>
        </w:tc>
        <w:tc>
          <w:tcPr>
            <w:tcW w:w="648" w:type="pct"/>
            <w:hideMark/>
          </w:tcPr>
          <w:p w14:paraId="73B0DDB1"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Reports on the integration of ML/AI (e.g., neural networks) for ad segmentation and personalization.</w:t>
            </w:r>
          </w:p>
        </w:tc>
        <w:tc>
          <w:tcPr>
            <w:tcW w:w="642" w:type="pct"/>
            <w:hideMark/>
          </w:tcPr>
          <w:p w14:paraId="6335BD4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Structured search; inclusion/exclusion criteria; data extraction and synthesis by topic (personalization, UX, ad effectiveness, decision-making).</w:t>
            </w:r>
          </w:p>
        </w:tc>
        <w:tc>
          <w:tcPr>
            <w:tcW w:w="517" w:type="pct"/>
            <w:hideMark/>
          </w:tcPr>
          <w:p w14:paraId="1FABD8F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Neurophysiological measures predict responses and enable the optimization of ad placement, creativity, and UX; validation of scales using biometrics.</w:t>
            </w:r>
          </w:p>
        </w:tc>
        <w:tc>
          <w:tcPr>
            <w:tcW w:w="519" w:type="pct"/>
            <w:hideMark/>
          </w:tcPr>
          <w:p w14:paraId="1EAF32B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Neuromarketing provides evidence for personalized and effective campaigns; it requires ethical and data-related considerations.</w:t>
            </w:r>
          </w:p>
        </w:tc>
      </w:tr>
      <w:tr w:rsidR="00EE42F4" w:rsidRPr="00541FFC" w14:paraId="79E1F2EB" w14:textId="77777777" w:rsidTr="002E5C7B">
        <w:trPr>
          <w:trHeight w:val="1124"/>
        </w:trPr>
        <w:tc>
          <w:tcPr>
            <w:tcW w:w="446" w:type="pct"/>
            <w:hideMark/>
          </w:tcPr>
          <w:p w14:paraId="43B32F59"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lastRenderedPageBreak/>
              <w:t xml:space="preserve">De Kloet et al., (2022)—Netherlands </w:t>
            </w:r>
          </w:p>
        </w:tc>
        <w:tc>
          <w:tcPr>
            <w:tcW w:w="542" w:type="pct"/>
            <w:hideMark/>
          </w:tcPr>
          <w:p w14:paraId="4C2C492A"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The Effects of Anthropomorphism and Multimodal Biometric Authentication on the User Experience of Voice Intelligence</w:t>
            </w:r>
          </w:p>
        </w:tc>
        <w:tc>
          <w:tcPr>
            <w:tcW w:w="419" w:type="pct"/>
            <w:hideMark/>
          </w:tcPr>
          <w:p w14:paraId="59FFB64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Online between-subjects experiment (2×2 factorial design). Metrics for usability, perceived risk, and adoption were recorded.</w:t>
            </w:r>
          </w:p>
        </w:tc>
        <w:tc>
          <w:tcPr>
            <w:tcW w:w="594" w:type="pct"/>
            <w:hideMark/>
          </w:tcPr>
          <w:p w14:paraId="4201DDA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To examine how anthropomorphism and multimodal biometric authentication influence the adoption and perception of voice intelligence within the customer value chain.</w:t>
            </w:r>
          </w:p>
        </w:tc>
        <w:tc>
          <w:tcPr>
            <w:tcW w:w="674" w:type="pct"/>
            <w:hideMark/>
          </w:tcPr>
          <w:p w14:paraId="5CA1FBAE"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Voice analysis (conversational assistants) + biometrics (facial recognition) for multimodal authentication. </w:t>
            </w:r>
            <w:r w:rsidRPr="00541FFC">
              <w:rPr>
                <w:rFonts w:ascii="Gill Sans" w:hAnsi="Gill Sans" w:cs="Gill Sans" w:hint="cs"/>
                <w:color w:val="000000"/>
                <w:sz w:val="18"/>
                <w:szCs w:val="18"/>
                <w:lang w:eastAsia="es-EC"/>
              </w:rPr>
              <w:t>Links personalization to biometric data security.</w:t>
            </w:r>
          </w:p>
        </w:tc>
        <w:tc>
          <w:tcPr>
            <w:tcW w:w="648" w:type="pct"/>
            <w:hideMark/>
          </w:tcPr>
          <w:p w14:paraId="4D412724"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AI in smart voice (ASR/TTS/NLU) and biometric authentication for personalization and security.</w:t>
            </w:r>
          </w:p>
        </w:tc>
        <w:tc>
          <w:tcPr>
            <w:tcW w:w="642" w:type="pct"/>
            <w:hideMark/>
          </w:tcPr>
          <w:p w14:paraId="57875D41"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N=240 (</w:t>
            </w:r>
            <w:proofErr w:type="spellStart"/>
            <w:r w:rsidRPr="00541FFC">
              <w:rPr>
                <w:rFonts w:ascii="Gill Sans" w:hAnsi="Gill Sans" w:cs="Gill Sans" w:hint="cs"/>
                <w:color w:val="000000"/>
                <w:sz w:val="18"/>
                <w:szCs w:val="18"/>
                <w:lang w:val="en-US" w:eastAsia="es-EC"/>
              </w:rPr>
              <w:t>MTurk</w:t>
            </w:r>
            <w:proofErr w:type="spellEnd"/>
            <w:r w:rsidRPr="00541FFC">
              <w:rPr>
                <w:rFonts w:ascii="Gill Sans" w:hAnsi="Gill Sans" w:cs="Gill Sans" w:hint="cs"/>
                <w:color w:val="000000"/>
                <w:sz w:val="18"/>
                <w:szCs w:val="18"/>
                <w:lang w:val="en-US" w:eastAsia="es-EC"/>
              </w:rPr>
              <w:t>); 4 conditions (with/without anthropomorphism × with/without multimodal authentication); audio vignettes of interactions with an assistant; measures of utility, ease of use, risk, and adoption.</w:t>
            </w:r>
          </w:p>
        </w:tc>
        <w:tc>
          <w:tcPr>
            <w:tcW w:w="517" w:type="pct"/>
            <w:hideMark/>
          </w:tcPr>
          <w:p w14:paraId="7F1163E5"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Positive and significant effect of anthropomorphism and multimodal authentication on adoption and overall perception; the effect of authentication (</w:t>
            </w:r>
            <w:r w:rsidRPr="00541FFC">
              <w:rPr>
                <w:rFonts w:ascii="Calibri" w:hAnsi="Calibri" w:cs="Calibri"/>
                <w:color w:val="000000"/>
                <w:sz w:val="18"/>
                <w:szCs w:val="18"/>
                <w:lang w:eastAsia="es-EC"/>
              </w:rPr>
              <w:t>η</w:t>
            </w:r>
            <w:r w:rsidRPr="00541FFC">
              <w:rPr>
                <w:rFonts w:ascii="Gill Sans" w:hAnsi="Gill Sans" w:cs="Gill Sans" w:hint="cs"/>
                <w:color w:val="000000"/>
                <w:sz w:val="18"/>
                <w:szCs w:val="18"/>
                <w:lang w:val="en-US" w:eastAsia="es-EC"/>
              </w:rPr>
              <w:t xml:space="preserve">² </w:t>
            </w:r>
            <w:r w:rsidRPr="00541FFC">
              <w:rPr>
                <w:rFonts w:ascii="Gill Sans Ultra Bold" w:hAnsi="Gill Sans Ultra Bold" w:cs="Gill Sans Ultra Bold"/>
                <w:color w:val="000000"/>
                <w:sz w:val="18"/>
                <w:szCs w:val="18"/>
                <w:lang w:val="en-US" w:eastAsia="es-EC"/>
              </w:rPr>
              <w:t>≈</w:t>
            </w:r>
            <w:r w:rsidRPr="00541FFC">
              <w:rPr>
                <w:rFonts w:ascii="Gill Sans" w:hAnsi="Gill Sans" w:cs="Gill Sans" w:hint="cs"/>
                <w:color w:val="000000"/>
                <w:sz w:val="18"/>
                <w:szCs w:val="18"/>
                <w:lang w:val="en-US" w:eastAsia="es-EC"/>
              </w:rPr>
              <w:t xml:space="preserve"> 0.11) was greater than that of anthropomorphism (</w:t>
            </w:r>
            <w:r w:rsidRPr="00541FFC">
              <w:rPr>
                <w:rFonts w:ascii="Calibri" w:hAnsi="Calibri" w:cs="Calibri"/>
                <w:color w:val="000000"/>
                <w:sz w:val="18"/>
                <w:szCs w:val="18"/>
                <w:lang w:eastAsia="es-EC"/>
              </w:rPr>
              <w:t>η</w:t>
            </w:r>
            <w:r w:rsidRPr="00541FFC">
              <w:rPr>
                <w:rFonts w:ascii="Gill Sans" w:hAnsi="Gill Sans" w:cs="Gill Sans" w:hint="cs"/>
                <w:color w:val="000000"/>
                <w:sz w:val="18"/>
                <w:szCs w:val="18"/>
                <w:lang w:val="en-US" w:eastAsia="es-EC"/>
              </w:rPr>
              <w:t xml:space="preserve">² </w:t>
            </w:r>
            <w:r w:rsidRPr="00541FFC">
              <w:rPr>
                <w:rFonts w:ascii="Gill Sans Ultra Bold" w:hAnsi="Gill Sans Ultra Bold" w:cs="Gill Sans Ultra Bold"/>
                <w:color w:val="000000"/>
                <w:sz w:val="18"/>
                <w:szCs w:val="18"/>
                <w:lang w:val="en-US" w:eastAsia="es-EC"/>
              </w:rPr>
              <w:t>≈</w:t>
            </w:r>
            <w:r w:rsidRPr="00541FFC">
              <w:rPr>
                <w:rFonts w:ascii="Gill Sans" w:hAnsi="Gill Sans" w:cs="Gill Sans" w:hint="cs"/>
                <w:color w:val="000000"/>
                <w:sz w:val="18"/>
                <w:szCs w:val="18"/>
                <w:lang w:val="en-US" w:eastAsia="es-EC"/>
              </w:rPr>
              <w:t xml:space="preserve"> 0.05).</w:t>
            </w:r>
          </w:p>
        </w:tc>
        <w:tc>
          <w:tcPr>
            <w:tcW w:w="519" w:type="pct"/>
            <w:hideMark/>
          </w:tcPr>
          <w:p w14:paraId="59324DD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The combination of anthropomorphic features and multimodal authentication enhances the willingness to adopt smart voice technology, with implications for secure, personalized experiences.</w:t>
            </w:r>
          </w:p>
        </w:tc>
      </w:tr>
      <w:tr w:rsidR="00EE42F4" w:rsidRPr="00541FFC" w14:paraId="4356FFEC" w14:textId="77777777" w:rsidTr="002E5C7B">
        <w:trPr>
          <w:trHeight w:val="2111"/>
        </w:trPr>
        <w:tc>
          <w:tcPr>
            <w:tcW w:w="446" w:type="pct"/>
            <w:hideMark/>
          </w:tcPr>
          <w:p w14:paraId="6C312731"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Kondak et al., (2023)—Turkey</w:t>
            </w:r>
          </w:p>
        </w:tc>
        <w:tc>
          <w:tcPr>
            <w:tcW w:w="542" w:type="pct"/>
            <w:hideMark/>
          </w:tcPr>
          <w:p w14:paraId="34B96C60"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The Application of Eye Tracking and Artificial Intelligence in Contemporary Marketing Communication Management</w:t>
            </w:r>
          </w:p>
        </w:tc>
        <w:tc>
          <w:tcPr>
            <w:tcW w:w="419" w:type="pct"/>
            <w:hideMark/>
          </w:tcPr>
          <w:p w14:paraId="487F762B"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Mixed-methods study: systematic review + online content analysis + expert interviews + eye-tracking pilot study. </w:t>
            </w:r>
            <w:r w:rsidRPr="00541FFC">
              <w:rPr>
                <w:rFonts w:ascii="Gill Sans" w:hAnsi="Gill Sans" w:cs="Gill Sans" w:hint="cs"/>
                <w:color w:val="000000"/>
                <w:sz w:val="18"/>
                <w:szCs w:val="18"/>
                <w:lang w:eastAsia="es-EC"/>
              </w:rPr>
              <w:t xml:space="preserve">Metrics including AOIs, fixations, and expert interviews were </w:t>
            </w:r>
            <w:r w:rsidRPr="00541FFC">
              <w:rPr>
                <w:rFonts w:ascii="Gill Sans" w:hAnsi="Gill Sans" w:cs="Gill Sans" w:hint="cs"/>
                <w:color w:val="000000"/>
                <w:sz w:val="18"/>
                <w:szCs w:val="18"/>
                <w:lang w:eastAsia="es-EC"/>
              </w:rPr>
              <w:lastRenderedPageBreak/>
              <w:t>recorded</w:t>
            </w:r>
          </w:p>
        </w:tc>
        <w:tc>
          <w:tcPr>
            <w:tcW w:w="594" w:type="pct"/>
            <w:hideMark/>
          </w:tcPr>
          <w:p w14:paraId="5CE51A8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Design a proposal for the synergistic use of eye tracking and AI in marketing communication management</w:t>
            </w:r>
          </w:p>
        </w:tc>
        <w:tc>
          <w:tcPr>
            <w:tcW w:w="674" w:type="pct"/>
            <w:hideMark/>
          </w:tcPr>
          <w:p w14:paraId="5C385F46"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Eye tracking (AOIs, fixations); AI applied to communication and analytics; neuromarketing. </w:t>
            </w:r>
            <w:r w:rsidRPr="00541FFC">
              <w:rPr>
                <w:rFonts w:ascii="Gill Sans" w:hAnsi="Gill Sans" w:cs="Gill Sans" w:hint="cs"/>
                <w:color w:val="000000"/>
                <w:sz w:val="18"/>
                <w:szCs w:val="18"/>
                <w:lang w:eastAsia="es-EC"/>
              </w:rPr>
              <w:t>Warns about privacy and responsibility in its use.</w:t>
            </w:r>
          </w:p>
        </w:tc>
        <w:tc>
          <w:tcPr>
            <w:tcW w:w="648" w:type="pct"/>
            <w:hideMark/>
          </w:tcPr>
          <w:p w14:paraId="79ABE84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Proposes ET+AI synergies for personalization, optimization, and analytics; emphasis on responsible use and privacy</w:t>
            </w:r>
          </w:p>
        </w:tc>
        <w:tc>
          <w:tcPr>
            <w:tcW w:w="642" w:type="pct"/>
            <w:hideMark/>
          </w:tcPr>
          <w:p w14:paraId="52FAE28E"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SLR; content analysis; interviews; pilot study using </w:t>
            </w:r>
            <w:proofErr w:type="spellStart"/>
            <w:r w:rsidRPr="00541FFC">
              <w:rPr>
                <w:rFonts w:ascii="Gill Sans" w:hAnsi="Gill Sans" w:cs="Gill Sans" w:hint="cs"/>
                <w:color w:val="000000"/>
                <w:sz w:val="18"/>
                <w:szCs w:val="18"/>
                <w:lang w:val="en-US" w:eastAsia="es-EC"/>
              </w:rPr>
              <w:t>Gazepoint</w:t>
            </w:r>
            <w:proofErr w:type="spellEnd"/>
            <w:r w:rsidRPr="00541FFC">
              <w:rPr>
                <w:rFonts w:ascii="Gill Sans" w:hAnsi="Gill Sans" w:cs="Gill Sans" w:hint="cs"/>
                <w:color w:val="000000"/>
                <w:sz w:val="18"/>
                <w:szCs w:val="18"/>
                <w:lang w:val="en-US" w:eastAsia="es-EC"/>
              </w:rPr>
              <w:t xml:space="preserve"> GP3 and </w:t>
            </w:r>
            <w:proofErr w:type="spellStart"/>
            <w:r w:rsidRPr="00541FFC">
              <w:rPr>
                <w:rFonts w:ascii="Gill Sans" w:hAnsi="Gill Sans" w:cs="Gill Sans" w:hint="cs"/>
                <w:color w:val="000000"/>
                <w:sz w:val="18"/>
                <w:szCs w:val="18"/>
                <w:lang w:val="en-US" w:eastAsia="es-EC"/>
              </w:rPr>
              <w:t>Gazepoint</w:t>
            </w:r>
            <w:proofErr w:type="spellEnd"/>
            <w:r w:rsidRPr="00541FFC">
              <w:rPr>
                <w:rFonts w:ascii="Gill Sans" w:hAnsi="Gill Sans" w:cs="Gill Sans" w:hint="cs"/>
                <w:color w:val="000000"/>
                <w:sz w:val="18"/>
                <w:szCs w:val="18"/>
                <w:lang w:val="en-US" w:eastAsia="es-EC"/>
              </w:rPr>
              <w:t xml:space="preserve"> Analysis v6.9.0 software</w:t>
            </w:r>
          </w:p>
        </w:tc>
        <w:tc>
          <w:tcPr>
            <w:tcW w:w="517" w:type="pct"/>
            <w:hideMark/>
          </w:tcPr>
          <w:p w14:paraId="7DD237A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Identifies the benefits, challenges, and potential of ET+AI integration; highlights the future of new technologies and the need for responsible use</w:t>
            </w:r>
          </w:p>
        </w:tc>
        <w:tc>
          <w:tcPr>
            <w:tcW w:w="519" w:type="pct"/>
            <w:hideMark/>
          </w:tcPr>
          <w:p w14:paraId="04AEDCB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Practical recommendations and research agenda; ET+AI integration can guide strategic decisions in marketing communication</w:t>
            </w:r>
          </w:p>
        </w:tc>
      </w:tr>
      <w:tr w:rsidR="00EE42F4" w:rsidRPr="00541FFC" w14:paraId="318AF47F" w14:textId="77777777" w:rsidTr="002E5C7B">
        <w:trPr>
          <w:trHeight w:val="1944"/>
        </w:trPr>
        <w:tc>
          <w:tcPr>
            <w:tcW w:w="446" w:type="pct"/>
            <w:hideMark/>
          </w:tcPr>
          <w:p w14:paraId="7BA4E296"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Mashrur et al., (2022) Bangladesh</w:t>
            </w:r>
          </w:p>
        </w:tc>
        <w:tc>
          <w:tcPr>
            <w:tcW w:w="542" w:type="pct"/>
            <w:hideMark/>
          </w:tcPr>
          <w:p w14:paraId="7F959D3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An intelligent neuromarketing system for predicting consumers’ future choices from electroencephalography signals</w:t>
            </w:r>
          </w:p>
        </w:tc>
        <w:tc>
          <w:tcPr>
            <w:tcW w:w="419" w:type="pct"/>
            <w:hideMark/>
          </w:tcPr>
          <w:p w14:paraId="29BDF3A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Experimental study using EEG and machine learning. EEG metrics and accuracy (98–99%) were recorded</w:t>
            </w:r>
          </w:p>
        </w:tc>
        <w:tc>
          <w:tcPr>
            <w:tcW w:w="594" w:type="pct"/>
            <w:hideMark/>
          </w:tcPr>
          <w:p w14:paraId="7739BE1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Predicting future consumer preferences for e-commerce products based on EEG</w:t>
            </w:r>
          </w:p>
        </w:tc>
        <w:tc>
          <w:tcPr>
            <w:tcW w:w="674" w:type="pct"/>
            <w:hideMark/>
          </w:tcPr>
          <w:p w14:paraId="7D3F33F3"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Biometrics (EEG),  (GSR, eye tracking, FER). Does not explicitly report ethical considerations.</w:t>
            </w:r>
          </w:p>
        </w:tc>
        <w:tc>
          <w:tcPr>
            <w:tcW w:w="648" w:type="pct"/>
            <w:hideMark/>
          </w:tcPr>
          <w:p w14:paraId="7CB8F42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Feature extraction; feature selection using SVM-RFE; classification using SVM</w:t>
            </w:r>
          </w:p>
        </w:tc>
        <w:tc>
          <w:tcPr>
            <w:tcW w:w="642" w:type="pct"/>
            <w:hideMark/>
          </w:tcPr>
          <w:p w14:paraId="5E7C48C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Dataset with 19 channels (10–20), product stimuli, 5-fold, 10-fold, and LOSO validations</w:t>
            </w:r>
          </w:p>
        </w:tc>
        <w:tc>
          <w:tcPr>
            <w:tcW w:w="517" w:type="pct"/>
            <w:hideMark/>
          </w:tcPr>
          <w:p w14:paraId="6100B975"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High accuracy (</w:t>
            </w:r>
            <w:r w:rsidRPr="00541FFC">
              <w:rPr>
                <w:rFonts w:ascii="Gill Sans Ultra Bold" w:hAnsi="Gill Sans Ultra Bold" w:cs="Gill Sans Ultra Bold"/>
                <w:color w:val="000000"/>
                <w:sz w:val="18"/>
                <w:szCs w:val="18"/>
                <w:lang w:val="en-US" w:eastAsia="es-EC"/>
              </w:rPr>
              <w:t>≈</w:t>
            </w:r>
            <w:r w:rsidRPr="00541FFC">
              <w:rPr>
                <w:rFonts w:ascii="Gill Sans" w:hAnsi="Gill Sans" w:cs="Gill Sans" w:hint="cs"/>
                <w:color w:val="000000"/>
                <w:sz w:val="18"/>
                <w:szCs w:val="18"/>
                <w:lang w:val="en-US" w:eastAsia="es-EC"/>
              </w:rPr>
              <w:t>98</w:t>
            </w:r>
            <w:r w:rsidRPr="00541FFC">
              <w:rPr>
                <w:rFonts w:ascii="Gill Sans Ultra Bold" w:hAnsi="Gill Sans Ultra Bold" w:cs="Gill Sans Ultra Bold"/>
                <w:color w:val="000000"/>
                <w:sz w:val="18"/>
                <w:szCs w:val="18"/>
                <w:lang w:val="en-US" w:eastAsia="es-EC"/>
              </w:rPr>
              <w:t>–</w:t>
            </w:r>
            <w:r w:rsidRPr="00541FFC">
              <w:rPr>
                <w:rFonts w:ascii="Gill Sans" w:hAnsi="Gill Sans" w:cs="Gill Sans" w:hint="cs"/>
                <w:color w:val="000000"/>
                <w:sz w:val="18"/>
                <w:szCs w:val="18"/>
                <w:lang w:val="en-US" w:eastAsia="es-EC"/>
              </w:rPr>
              <w:t>99% in frontal regions; Fz stands out); feasibility with consumer-grade devices</w:t>
            </w:r>
          </w:p>
        </w:tc>
        <w:tc>
          <w:tcPr>
            <w:tcW w:w="519" w:type="pct"/>
            <w:hideMark/>
          </w:tcPr>
          <w:p w14:paraId="73D79C10"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EEG+ML enables the prediction of preferences with high accuracy, useful for personalization based on neurophysiological signals</w:t>
            </w:r>
          </w:p>
        </w:tc>
      </w:tr>
      <w:tr w:rsidR="00EE42F4" w:rsidRPr="00541FFC" w14:paraId="14A001C7" w14:textId="77777777" w:rsidTr="002E5C7B">
        <w:trPr>
          <w:trHeight w:val="558"/>
        </w:trPr>
        <w:tc>
          <w:tcPr>
            <w:tcW w:w="446" w:type="pct"/>
            <w:hideMark/>
          </w:tcPr>
          <w:p w14:paraId="3AD26828"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Mauri et al., (2021) – Italy</w:t>
            </w:r>
          </w:p>
        </w:tc>
        <w:tc>
          <w:tcPr>
            <w:tcW w:w="542" w:type="pct"/>
            <w:hideMark/>
          </w:tcPr>
          <w:p w14:paraId="34F28CF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Applying Implicit Association Test Techniques and Facial Expression Analyses in the Comparative Evaluation of Website User Experience</w:t>
            </w:r>
          </w:p>
        </w:tc>
        <w:tc>
          <w:tcPr>
            <w:tcW w:w="419" w:type="pct"/>
            <w:hideMark/>
          </w:tcPr>
          <w:p w14:paraId="5816AFAE"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Online experiment (between-subjects) with pre-post measurements. Facial emotion metrics and implicit associations were recorded. Data governance, privacy.</w:t>
            </w:r>
          </w:p>
        </w:tc>
        <w:tc>
          <w:tcPr>
            <w:tcW w:w="594" w:type="pct"/>
            <w:hideMark/>
          </w:tcPr>
          <w:p w14:paraId="795E78C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To evaluate whether the IAT (BARTT) and facial expression analysis contribute to measuring web UX</w:t>
            </w:r>
          </w:p>
        </w:tc>
        <w:tc>
          <w:tcPr>
            <w:tcW w:w="674" w:type="pct"/>
            <w:hideMark/>
          </w:tcPr>
          <w:p w14:paraId="384C70F1"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Biometrics: automatic facial expression analysis (FER) + implicit measurement (IAT/BARTT). </w:t>
            </w:r>
            <w:r w:rsidRPr="00541FFC">
              <w:rPr>
                <w:rFonts w:ascii="Gill Sans" w:hAnsi="Gill Sans" w:cs="Gill Sans" w:hint="cs"/>
                <w:color w:val="000000"/>
                <w:sz w:val="18"/>
                <w:szCs w:val="18"/>
                <w:lang w:eastAsia="es-EC"/>
              </w:rPr>
              <w:t>Ethical considerations are not mentioned.</w:t>
            </w:r>
          </w:p>
        </w:tc>
        <w:tc>
          <w:tcPr>
            <w:tcW w:w="648" w:type="pct"/>
            <w:hideMark/>
          </w:tcPr>
          <w:p w14:paraId="679590C2"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Use of emotion recognition software and implicit association testing to infer affective responses</w:t>
            </w:r>
          </w:p>
        </w:tc>
        <w:tc>
          <w:tcPr>
            <w:tcW w:w="642" w:type="pct"/>
            <w:hideMark/>
          </w:tcPr>
          <w:p w14:paraId="6FDF600E"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N </w:t>
            </w:r>
            <w:r w:rsidRPr="00541FFC">
              <w:rPr>
                <w:rFonts w:ascii="Gill Sans Ultra Bold" w:hAnsi="Gill Sans Ultra Bold" w:cs="Gill Sans Ultra Bold"/>
                <w:color w:val="000000"/>
                <w:sz w:val="18"/>
                <w:szCs w:val="18"/>
                <w:lang w:val="en-US" w:eastAsia="es-EC"/>
              </w:rPr>
              <w:t>≈</w:t>
            </w:r>
            <w:r w:rsidRPr="00541FFC">
              <w:rPr>
                <w:rFonts w:ascii="Gill Sans" w:hAnsi="Gill Sans" w:cs="Gill Sans" w:hint="cs"/>
                <w:color w:val="000000"/>
                <w:sz w:val="18"/>
                <w:szCs w:val="18"/>
                <w:lang w:val="en-US" w:eastAsia="es-EC"/>
              </w:rPr>
              <w:t xml:space="preserve"> 160; browsing of 2 automotive brand websites; FER for 3 min; IAT before/after; heuristic evaluation</w:t>
            </w:r>
          </w:p>
        </w:tc>
        <w:tc>
          <w:tcPr>
            <w:tcW w:w="517" w:type="pct"/>
            <w:hideMark/>
          </w:tcPr>
          <w:p w14:paraId="6774E368"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Significant differences between sites in emotional responses; the IAT captures changes following navigation; correlation with heuristic evaluation</w:t>
            </w:r>
          </w:p>
        </w:tc>
        <w:tc>
          <w:tcPr>
            <w:tcW w:w="519" w:type="pct"/>
            <w:hideMark/>
          </w:tcPr>
          <w:p w14:paraId="0A450365"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IAT + FER provide valid metrics for evaluating UX and the emotional impact of brand websites</w:t>
            </w:r>
          </w:p>
        </w:tc>
      </w:tr>
      <w:tr w:rsidR="00EE42F4" w:rsidRPr="00541FFC" w14:paraId="4B0BFF29" w14:textId="77777777" w:rsidTr="002E5C7B">
        <w:trPr>
          <w:trHeight w:val="1119"/>
        </w:trPr>
        <w:tc>
          <w:tcPr>
            <w:tcW w:w="446" w:type="pct"/>
            <w:hideMark/>
          </w:tcPr>
          <w:p w14:paraId="5970D8BA"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lastRenderedPageBreak/>
              <w:t>Saleh et al., (2025) – Iraq</w:t>
            </w:r>
          </w:p>
        </w:tc>
        <w:tc>
          <w:tcPr>
            <w:tcW w:w="542" w:type="pct"/>
            <w:hideMark/>
          </w:tcPr>
          <w:p w14:paraId="59374291"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Artificial Intelligence in E-commerce and Digital Marketing: A Systematic Review of Opportunities, Challenges, and Ethical Implications</w:t>
            </w:r>
          </w:p>
        </w:tc>
        <w:tc>
          <w:tcPr>
            <w:tcW w:w="419" w:type="pct"/>
            <w:hideMark/>
          </w:tcPr>
          <w:p w14:paraId="38019D34"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Systematic review. Metrics related to data governance and privacy were recorded.</w:t>
            </w:r>
          </w:p>
        </w:tc>
        <w:tc>
          <w:tcPr>
            <w:tcW w:w="594" w:type="pct"/>
            <w:hideMark/>
          </w:tcPr>
          <w:p w14:paraId="30F8964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To synthesize opportunities, challenges, and ethical considerations of AI in e-commerce and digital marketing</w:t>
            </w:r>
          </w:p>
        </w:tc>
        <w:tc>
          <w:tcPr>
            <w:tcW w:w="674" w:type="pct"/>
            <w:hideMark/>
          </w:tcPr>
          <w:p w14:paraId="4BA9F916"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AI applied to data analytics, personalization, and recommendation systems; mention of facial and sentiment analysis. </w:t>
            </w:r>
            <w:r w:rsidRPr="00541FFC">
              <w:rPr>
                <w:rFonts w:ascii="Gill Sans" w:hAnsi="Gill Sans" w:cs="Gill Sans" w:hint="cs"/>
                <w:color w:val="000000"/>
                <w:sz w:val="18"/>
                <w:szCs w:val="18"/>
                <w:lang w:eastAsia="es-EC"/>
              </w:rPr>
              <w:t>Emphasizes privacy, bias, and transparency.</w:t>
            </w:r>
          </w:p>
        </w:tc>
        <w:tc>
          <w:tcPr>
            <w:tcW w:w="648" w:type="pct"/>
            <w:hideMark/>
          </w:tcPr>
          <w:p w14:paraId="52C58BE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ML/DL for real-time segmentation, prediction, and personalization; discussion of data governance and privacy</w:t>
            </w:r>
          </w:p>
        </w:tc>
        <w:tc>
          <w:tcPr>
            <w:tcW w:w="642" w:type="pct"/>
            <w:hideMark/>
          </w:tcPr>
          <w:p w14:paraId="7F95A8C8"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Search and analysis of recent literature; open-review policy report</w:t>
            </w:r>
          </w:p>
        </w:tc>
        <w:tc>
          <w:tcPr>
            <w:tcW w:w="517" w:type="pct"/>
            <w:hideMark/>
          </w:tcPr>
          <w:p w14:paraId="2B790ED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AI improves efficiency and personalization of the customer journey; gaps in privacy and scalability</w:t>
            </w:r>
          </w:p>
        </w:tc>
        <w:tc>
          <w:tcPr>
            <w:tcW w:w="519" w:type="pct"/>
            <w:hideMark/>
          </w:tcPr>
          <w:p w14:paraId="5E3C5169"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Responsible AI adoption fosters long-term relationships and competitiveness; privacy, bias, and transparency must be addressed urgently</w:t>
            </w:r>
          </w:p>
        </w:tc>
      </w:tr>
      <w:tr w:rsidR="00EE42F4" w:rsidRPr="00541FFC" w14:paraId="1FB370E5" w14:textId="77777777" w:rsidTr="002E5C7B">
        <w:trPr>
          <w:trHeight w:val="1668"/>
        </w:trPr>
        <w:tc>
          <w:tcPr>
            <w:tcW w:w="446" w:type="pct"/>
            <w:hideMark/>
          </w:tcPr>
          <w:p w14:paraId="2648B5D1"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Šola et al., (2024) - Croatia</w:t>
            </w:r>
          </w:p>
        </w:tc>
        <w:tc>
          <w:tcPr>
            <w:tcW w:w="542" w:type="pct"/>
            <w:hideMark/>
          </w:tcPr>
          <w:p w14:paraId="4E73D84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Predicting Behavior Patterns in Online and PDF Magazines with AI Eye-Tracking</w:t>
            </w:r>
          </w:p>
        </w:tc>
        <w:tc>
          <w:tcPr>
            <w:tcW w:w="419" w:type="pct"/>
          </w:tcPr>
          <w:p w14:paraId="4D3E302E"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Study</w:t>
            </w:r>
          </w:p>
          <w:p w14:paraId="65CB3A9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applied</w:t>
            </w:r>
          </w:p>
          <w:p w14:paraId="40947413"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with</w:t>
            </w:r>
          </w:p>
          <w:p w14:paraId="1A35CAF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software</w:t>
            </w:r>
          </w:p>
          <w:p w14:paraId="1CB8BD00"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for</w:t>
            </w:r>
          </w:p>
          <w:p w14:paraId="76377D3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for</w:t>
            </w:r>
          </w:p>
          <w:p w14:paraId="49CBAD7A"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based</w:t>
            </w:r>
          </w:p>
          <w:p w14:paraId="25CAFCF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based</w:t>
            </w:r>
          </w:p>
          <w:p w14:paraId="7757227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on</w:t>
            </w:r>
          </w:p>
          <w:p w14:paraId="64D1F270" w14:textId="77777777" w:rsidR="00EE42F4" w:rsidRPr="00541FFC" w:rsidRDefault="00EE42F4" w:rsidP="002E5C7B">
            <w:pPr>
              <w:rPr>
                <w:rFonts w:ascii="Gill Sans" w:hAnsi="Gill Sans" w:cs="Gill Sans" w:hint="cs"/>
                <w:color w:val="000000"/>
                <w:sz w:val="18"/>
                <w:szCs w:val="18"/>
                <w:lang w:val="en-US" w:eastAsia="es-EC"/>
              </w:rPr>
            </w:pPr>
            <w:proofErr w:type="spellStart"/>
            <w:r w:rsidRPr="00541FFC">
              <w:rPr>
                <w:rFonts w:ascii="Gill Sans" w:hAnsi="Gill Sans" w:cs="Gill Sans" w:hint="cs"/>
                <w:color w:val="000000"/>
                <w:sz w:val="18"/>
                <w:szCs w:val="18"/>
                <w:lang w:val="en-US" w:eastAsia="es-EC"/>
              </w:rPr>
              <w:t>AIeye</w:t>
            </w:r>
            <w:proofErr w:type="spellEnd"/>
          </w:p>
          <w:p w14:paraId="654EB05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tracking</w:t>
            </w:r>
          </w:p>
          <w:p w14:paraId="16CFEAE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etc. Metrics for attention, engagement, clarity, and cognition were recorded</w:t>
            </w:r>
          </w:p>
        </w:tc>
        <w:tc>
          <w:tcPr>
            <w:tcW w:w="594" w:type="pct"/>
            <w:hideMark/>
          </w:tcPr>
          <w:p w14:paraId="4173459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Improving magazine design and predicting reader behavior/attention</w:t>
            </w:r>
          </w:p>
        </w:tc>
        <w:tc>
          <w:tcPr>
            <w:tcW w:w="674" w:type="pct"/>
            <w:hideMark/>
          </w:tcPr>
          <w:p w14:paraId="7E423328"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 xml:space="preserve">Eye tracking (Tobii X2-30); metrics for attention, engagement, clarity, and cognitive load. </w:t>
            </w:r>
            <w:r w:rsidRPr="00541FFC">
              <w:rPr>
                <w:rFonts w:ascii="Gill Sans" w:hAnsi="Gill Sans" w:cs="Gill Sans" w:hint="cs"/>
                <w:color w:val="000000"/>
                <w:sz w:val="18"/>
                <w:szCs w:val="18"/>
                <w:lang w:eastAsia="es-EC"/>
              </w:rPr>
              <w:t>No explicit ethics statement provided.</w:t>
            </w:r>
          </w:p>
        </w:tc>
        <w:tc>
          <w:tcPr>
            <w:tcW w:w="648" w:type="pct"/>
            <w:hideMark/>
          </w:tcPr>
          <w:p w14:paraId="4CB17C4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Encoder–decoder model with a pre-trained encoder; reported accuracy of 97–99%</w:t>
            </w:r>
          </w:p>
        </w:tc>
        <w:tc>
          <w:tcPr>
            <w:tcW w:w="642" w:type="pct"/>
            <w:hideMark/>
          </w:tcPr>
          <w:p w14:paraId="4FFA1F5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Analysis of 3 university journals; use of Predict v1.0 software; ANOVA and Welch’s t-test</w:t>
            </w:r>
          </w:p>
        </w:tc>
        <w:tc>
          <w:tcPr>
            <w:tcW w:w="517" w:type="pct"/>
            <w:hideMark/>
          </w:tcPr>
          <w:p w14:paraId="49911B21"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Predicts focal points of attention and engagement with high accuracy, guiding the optimization of the layout</w:t>
            </w:r>
          </w:p>
        </w:tc>
        <w:tc>
          <w:tcPr>
            <w:tcW w:w="519" w:type="pct"/>
            <w:hideMark/>
          </w:tcPr>
          <w:p w14:paraId="5ECAA89D"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AI-assisted eye tracking shows promise for designing clearer, more engaging and efficient content</w:t>
            </w:r>
          </w:p>
        </w:tc>
      </w:tr>
      <w:tr w:rsidR="00EE42F4" w:rsidRPr="00541FFC" w14:paraId="65C05C1E" w14:textId="77777777" w:rsidTr="002E5C7B">
        <w:trPr>
          <w:trHeight w:val="416"/>
        </w:trPr>
        <w:tc>
          <w:tcPr>
            <w:tcW w:w="446" w:type="pct"/>
            <w:hideMark/>
          </w:tcPr>
          <w:p w14:paraId="41FEBD36"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Šola et al., (2025) – Croatia</w:t>
            </w:r>
          </w:p>
        </w:tc>
        <w:tc>
          <w:tcPr>
            <w:tcW w:w="542" w:type="pct"/>
            <w:hideMark/>
          </w:tcPr>
          <w:p w14:paraId="64AD870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AI and Eye Tracking Reveal the Impact of Design Elements on E-Magazine Reader Engagement</w:t>
            </w:r>
          </w:p>
        </w:tc>
        <w:tc>
          <w:tcPr>
            <w:tcW w:w="419" w:type="pct"/>
          </w:tcPr>
          <w:p w14:paraId="7022CDA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Experimental Eye Tracking (Tobii Sticky) + AI (Predict v1.0). Metrics for attention, clarity, </w:t>
            </w:r>
            <w:r w:rsidRPr="00541FFC">
              <w:rPr>
                <w:rFonts w:ascii="Gill Sans" w:hAnsi="Gill Sans" w:cs="Gill Sans" w:hint="cs"/>
                <w:color w:val="000000"/>
                <w:sz w:val="18"/>
                <w:szCs w:val="18"/>
                <w:lang w:val="en-US" w:eastAsia="es-EC"/>
              </w:rPr>
              <w:lastRenderedPageBreak/>
              <w:t>cognitive load, and emotions were recorded</w:t>
            </w:r>
          </w:p>
        </w:tc>
        <w:tc>
          <w:tcPr>
            <w:tcW w:w="594" w:type="pct"/>
            <w:hideMark/>
          </w:tcPr>
          <w:p w14:paraId="0239120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To analyze how design elements (content structure, background color) influence the engagement, attention, and emotional response of </w:t>
            </w:r>
            <w:r w:rsidRPr="00541FFC">
              <w:rPr>
                <w:rFonts w:ascii="Gill Sans" w:hAnsi="Gill Sans" w:cs="Gill Sans" w:hint="cs"/>
                <w:color w:val="000000"/>
                <w:sz w:val="18"/>
                <w:szCs w:val="18"/>
                <w:lang w:val="en-US" w:eastAsia="es-EC"/>
              </w:rPr>
              <w:lastRenderedPageBreak/>
              <w:t>e-magazine readers.</w:t>
            </w:r>
          </w:p>
        </w:tc>
        <w:tc>
          <w:tcPr>
            <w:tcW w:w="674" w:type="pct"/>
            <w:hideMark/>
          </w:tcPr>
          <w:p w14:paraId="6276835E"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Webcam-based eye tracking (Tobii Sticky), Predict software (AI eye tracking), emotional analysis. </w:t>
            </w:r>
            <w:r w:rsidRPr="00541FFC">
              <w:rPr>
                <w:rFonts w:ascii="Gill Sans" w:hAnsi="Gill Sans" w:cs="Gill Sans" w:hint="cs"/>
                <w:color w:val="000000"/>
                <w:sz w:val="18"/>
                <w:szCs w:val="18"/>
                <w:lang w:eastAsia="es-EC"/>
              </w:rPr>
              <w:t>No mention of ethics; performance-focused use.</w:t>
            </w:r>
          </w:p>
        </w:tc>
        <w:tc>
          <w:tcPr>
            <w:tcW w:w="648" w:type="pct"/>
            <w:hideMark/>
          </w:tcPr>
          <w:p w14:paraId="779A96A6"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AI eye-tracking algorithms based on </w:t>
            </w:r>
            <w:proofErr w:type="spellStart"/>
            <w:r w:rsidRPr="00541FFC">
              <w:rPr>
                <w:rFonts w:ascii="Gill Sans" w:hAnsi="Gill Sans" w:cs="Gill Sans" w:hint="cs"/>
                <w:color w:val="000000"/>
                <w:sz w:val="18"/>
                <w:szCs w:val="18"/>
                <w:lang w:val="en-US" w:eastAsia="es-EC"/>
              </w:rPr>
              <w:t>ConvNeXt</w:t>
            </w:r>
            <w:proofErr w:type="spellEnd"/>
            <w:r w:rsidRPr="00541FFC">
              <w:rPr>
                <w:rFonts w:ascii="Gill Sans" w:hAnsi="Gill Sans" w:cs="Gill Sans" w:hint="cs"/>
                <w:color w:val="000000"/>
                <w:sz w:val="18"/>
                <w:szCs w:val="18"/>
                <w:lang w:val="en-US" w:eastAsia="es-EC"/>
              </w:rPr>
              <w:t xml:space="preserve"> and a neuromarketing dataset (n </w:t>
            </w:r>
            <w:r w:rsidRPr="00541FFC">
              <w:rPr>
                <w:rFonts w:ascii="Gill Sans Ultra Bold" w:hAnsi="Gill Sans Ultra Bold" w:cs="Gill Sans Ultra Bold"/>
                <w:color w:val="000000"/>
                <w:sz w:val="18"/>
                <w:szCs w:val="18"/>
                <w:lang w:val="en-US" w:eastAsia="es-EC"/>
              </w:rPr>
              <w:t>≈</w:t>
            </w:r>
            <w:r w:rsidRPr="00541FFC">
              <w:rPr>
                <w:rFonts w:ascii="Gill Sans" w:hAnsi="Gill Sans" w:cs="Gill Sans" w:hint="cs"/>
                <w:color w:val="000000"/>
                <w:sz w:val="18"/>
                <w:szCs w:val="18"/>
                <w:lang w:val="en-US" w:eastAsia="es-EC"/>
              </w:rPr>
              <w:t xml:space="preserve"> 180,000, multimodal EEG+ET).</w:t>
            </w:r>
          </w:p>
        </w:tc>
        <w:tc>
          <w:tcPr>
            <w:tcW w:w="642" w:type="pct"/>
            <w:hideMark/>
          </w:tcPr>
          <w:p w14:paraId="0092458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144 participants (Oxford Business College); tests using </w:t>
            </w:r>
            <w:proofErr w:type="spellStart"/>
            <w:r w:rsidRPr="00541FFC">
              <w:rPr>
                <w:rFonts w:ascii="Gill Sans" w:hAnsi="Gill Sans" w:cs="Gill Sans" w:hint="cs"/>
                <w:color w:val="000000"/>
                <w:sz w:val="18"/>
                <w:szCs w:val="18"/>
                <w:lang w:val="en-US" w:eastAsia="es-EC"/>
              </w:rPr>
              <w:t>OxConnect</w:t>
            </w:r>
            <w:proofErr w:type="spellEnd"/>
            <w:r w:rsidRPr="00541FFC">
              <w:rPr>
                <w:rFonts w:ascii="Gill Sans" w:hAnsi="Gill Sans" w:cs="Gill Sans" w:hint="cs"/>
                <w:color w:val="000000"/>
                <w:sz w:val="18"/>
                <w:szCs w:val="18"/>
                <w:lang w:val="en-US" w:eastAsia="es-EC"/>
              </w:rPr>
              <w:t xml:space="preserve"> magazine articles (HND vs. </w:t>
            </w:r>
            <w:proofErr w:type="spellStart"/>
            <w:r w:rsidRPr="00541FFC">
              <w:rPr>
                <w:rFonts w:ascii="Gill Sans" w:hAnsi="Gill Sans" w:cs="Gill Sans" w:hint="cs"/>
                <w:color w:val="000000"/>
                <w:sz w:val="18"/>
                <w:szCs w:val="18"/>
                <w:lang w:val="en-US" w:eastAsia="es-EC"/>
              </w:rPr>
              <w:t>OxFoodbank</w:t>
            </w:r>
            <w:proofErr w:type="spellEnd"/>
            <w:r w:rsidRPr="00541FFC">
              <w:rPr>
                <w:rFonts w:ascii="Gill Sans" w:hAnsi="Gill Sans" w:cs="Gill Sans" w:hint="cs"/>
                <w:color w:val="000000"/>
                <w:sz w:val="18"/>
                <w:szCs w:val="18"/>
                <w:lang w:val="en-US" w:eastAsia="es-EC"/>
              </w:rPr>
              <w:t xml:space="preserve">), black-and-white versions; </w:t>
            </w:r>
            <w:r w:rsidRPr="00541FFC">
              <w:rPr>
                <w:rFonts w:ascii="Gill Sans" w:hAnsi="Gill Sans" w:cs="Gill Sans" w:hint="cs"/>
                <w:color w:val="000000"/>
                <w:sz w:val="18"/>
                <w:szCs w:val="18"/>
                <w:lang w:val="en-US" w:eastAsia="es-EC"/>
              </w:rPr>
              <w:lastRenderedPageBreak/>
              <w:t>measures of attention (total, start, end), clarity, cognitive load, and emotions; analysis using Python and Predict.</w:t>
            </w:r>
          </w:p>
        </w:tc>
        <w:tc>
          <w:tcPr>
            <w:tcW w:w="517" w:type="pct"/>
            <w:hideMark/>
          </w:tcPr>
          <w:p w14:paraId="06833DF8"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The HND article generated greater sustained attention and more neutral/consistent emotional responses than </w:t>
            </w:r>
            <w:proofErr w:type="spellStart"/>
            <w:r w:rsidRPr="00541FFC">
              <w:rPr>
                <w:rFonts w:ascii="Gill Sans" w:hAnsi="Gill Sans" w:cs="Gill Sans" w:hint="cs"/>
                <w:color w:val="000000"/>
                <w:sz w:val="18"/>
                <w:szCs w:val="18"/>
                <w:lang w:val="en-US" w:eastAsia="es-EC"/>
              </w:rPr>
              <w:t>OxFoodbank</w:t>
            </w:r>
            <w:proofErr w:type="spellEnd"/>
            <w:r w:rsidRPr="00541FFC">
              <w:rPr>
                <w:rFonts w:ascii="Gill Sans" w:hAnsi="Gill Sans" w:cs="Gill Sans" w:hint="cs"/>
                <w:color w:val="000000"/>
                <w:sz w:val="18"/>
                <w:szCs w:val="18"/>
                <w:lang w:val="en-US" w:eastAsia="es-EC"/>
              </w:rPr>
              <w:t xml:space="preserve">; a </w:t>
            </w:r>
            <w:r w:rsidRPr="00541FFC">
              <w:rPr>
                <w:rFonts w:ascii="Gill Sans" w:hAnsi="Gill Sans" w:cs="Gill Sans" w:hint="cs"/>
                <w:color w:val="000000"/>
                <w:sz w:val="18"/>
                <w:szCs w:val="18"/>
                <w:lang w:val="en-US" w:eastAsia="es-EC"/>
              </w:rPr>
              <w:lastRenderedPageBreak/>
              <w:t>white background produced greater sustained attention; AI+ET enabled the identification of significant differences in engagement and cognitive load.</w:t>
            </w:r>
          </w:p>
        </w:tc>
        <w:tc>
          <w:tcPr>
            <w:tcW w:w="519" w:type="pct"/>
            <w:hideMark/>
          </w:tcPr>
          <w:p w14:paraId="73ECFD5A"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lastRenderedPageBreak/>
              <w:t xml:space="preserve">The integration of AI eye tracking and neuromarketing optimizes the design of e-magazines to improve </w:t>
            </w:r>
            <w:r w:rsidRPr="00541FFC">
              <w:rPr>
                <w:rFonts w:ascii="Gill Sans" w:hAnsi="Gill Sans" w:cs="Gill Sans" w:hint="cs"/>
                <w:color w:val="000000"/>
                <w:sz w:val="18"/>
                <w:szCs w:val="18"/>
                <w:lang w:val="en-US" w:eastAsia="es-EC"/>
              </w:rPr>
              <w:lastRenderedPageBreak/>
              <w:t>engagement and information retention, even in the presence of background distractions.</w:t>
            </w:r>
          </w:p>
        </w:tc>
      </w:tr>
      <w:tr w:rsidR="00EE42F4" w:rsidRPr="00541FFC" w14:paraId="563BA2A2" w14:textId="77777777" w:rsidTr="002E5C7B">
        <w:trPr>
          <w:trHeight w:val="1408"/>
        </w:trPr>
        <w:tc>
          <w:tcPr>
            <w:tcW w:w="446" w:type="pct"/>
            <w:hideMark/>
          </w:tcPr>
          <w:p w14:paraId="1F9ADB12"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eastAsia="es-EC"/>
              </w:rPr>
              <w:t xml:space="preserve">Yüksel et al., (2023) – Turkey </w:t>
            </w:r>
          </w:p>
        </w:tc>
        <w:tc>
          <w:tcPr>
            <w:tcW w:w="542" w:type="pct"/>
            <w:hideMark/>
          </w:tcPr>
          <w:p w14:paraId="12D2F1C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Investigation of Web-Based Eye-Tracking System Performance under Different Lighting Conditions for Neuromarketing</w:t>
            </w:r>
          </w:p>
        </w:tc>
        <w:tc>
          <w:tcPr>
            <w:tcW w:w="419" w:type="pct"/>
            <w:hideMark/>
          </w:tcPr>
          <w:p w14:paraId="4192D1B0"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Experimental study conducted in a controlled laboratory setting and under natural light. Metrics such as fixation accuracy and heat maps were recorded. </w:t>
            </w:r>
          </w:p>
        </w:tc>
        <w:tc>
          <w:tcPr>
            <w:tcW w:w="594" w:type="pct"/>
            <w:hideMark/>
          </w:tcPr>
          <w:p w14:paraId="388317B7"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To evaluate how lighting conditions (type and direction) affect the performance of webcam-based eye-tracking systems applied to neuromarketing/e-commerce.</w:t>
            </w:r>
          </w:p>
        </w:tc>
        <w:tc>
          <w:tcPr>
            <w:tcW w:w="674" w:type="pct"/>
            <w:hideMark/>
          </w:tcPr>
          <w:p w14:paraId="1831ABF6" w14:textId="77777777" w:rsidR="00EE42F4" w:rsidRPr="00541FFC" w:rsidRDefault="00EE42F4" w:rsidP="002E5C7B">
            <w:pPr>
              <w:rPr>
                <w:rFonts w:ascii="Gill Sans" w:hAnsi="Gill Sans" w:cs="Gill Sans" w:hint="cs"/>
                <w:color w:val="000000"/>
                <w:sz w:val="18"/>
                <w:szCs w:val="18"/>
                <w:lang w:eastAsia="es-EC"/>
              </w:rPr>
            </w:pPr>
            <w:r w:rsidRPr="00541FFC">
              <w:rPr>
                <w:rFonts w:ascii="Gill Sans" w:hAnsi="Gill Sans" w:cs="Gill Sans" w:hint="cs"/>
                <w:color w:val="000000"/>
                <w:sz w:val="18"/>
                <w:szCs w:val="18"/>
                <w:lang w:val="en-US" w:eastAsia="es-EC"/>
              </w:rPr>
              <w:t>Webcam eye tracking (</w:t>
            </w:r>
            <w:proofErr w:type="spellStart"/>
            <w:r w:rsidRPr="00541FFC">
              <w:rPr>
                <w:rFonts w:ascii="Gill Sans" w:hAnsi="Gill Sans" w:cs="Gill Sans" w:hint="cs"/>
                <w:color w:val="000000"/>
                <w:sz w:val="18"/>
                <w:szCs w:val="18"/>
                <w:lang w:val="en-US" w:eastAsia="es-EC"/>
              </w:rPr>
              <w:t>GazeRecorder</w:t>
            </w:r>
            <w:proofErr w:type="spellEnd"/>
            <w:r w:rsidRPr="00541FFC">
              <w:rPr>
                <w:rFonts w:ascii="Gill Sans" w:hAnsi="Gill Sans" w:cs="Gill Sans" w:hint="cs"/>
                <w:color w:val="000000"/>
                <w:sz w:val="18"/>
                <w:szCs w:val="18"/>
                <w:lang w:val="en-US" w:eastAsia="es-EC"/>
              </w:rPr>
              <w:t xml:space="preserve">); analysis of heat maps and fixation accuracy. </w:t>
            </w:r>
            <w:r w:rsidRPr="00541FFC">
              <w:rPr>
                <w:rFonts w:ascii="Gill Sans" w:hAnsi="Gill Sans" w:cs="Gill Sans" w:hint="cs"/>
                <w:color w:val="000000"/>
                <w:sz w:val="18"/>
                <w:szCs w:val="18"/>
                <w:lang w:eastAsia="es-EC"/>
              </w:rPr>
              <w:t>No ethical considerations are reported.</w:t>
            </w:r>
          </w:p>
        </w:tc>
        <w:tc>
          <w:tcPr>
            <w:tcW w:w="648" w:type="pct"/>
            <w:hideMark/>
          </w:tcPr>
          <w:p w14:paraId="449EC619"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 xml:space="preserve">Mentions the trend toward AI-driven eye-tracking software, but the experiment primarily used </w:t>
            </w:r>
            <w:proofErr w:type="spellStart"/>
            <w:r w:rsidRPr="00541FFC">
              <w:rPr>
                <w:rFonts w:ascii="Gill Sans" w:hAnsi="Gill Sans" w:cs="Gill Sans" w:hint="cs"/>
                <w:color w:val="000000"/>
                <w:sz w:val="18"/>
                <w:szCs w:val="18"/>
                <w:lang w:val="en-US" w:eastAsia="es-EC"/>
              </w:rPr>
              <w:t>GazeRecorder</w:t>
            </w:r>
            <w:proofErr w:type="spellEnd"/>
            <w:r w:rsidRPr="00541FFC">
              <w:rPr>
                <w:rFonts w:ascii="Gill Sans" w:hAnsi="Gill Sans" w:cs="Gill Sans" w:hint="cs"/>
                <w:color w:val="000000"/>
                <w:sz w:val="18"/>
                <w:szCs w:val="18"/>
                <w:lang w:val="en-US" w:eastAsia="es-EC"/>
              </w:rPr>
              <w:t xml:space="preserve"> (statistical).</w:t>
            </w:r>
          </w:p>
        </w:tc>
        <w:tc>
          <w:tcPr>
            <w:tcW w:w="642" w:type="pct"/>
            <w:hideMark/>
          </w:tcPr>
          <w:p w14:paraId="1A227CBC"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30 participants (ages 18–27); tests conducted under artificial lighting (</w:t>
            </w:r>
            <w:proofErr w:type="spellStart"/>
            <w:r w:rsidRPr="00541FFC">
              <w:rPr>
                <w:rFonts w:ascii="Gill Sans" w:hAnsi="Gill Sans" w:cs="Gill Sans" w:hint="cs"/>
                <w:color w:val="000000"/>
                <w:sz w:val="18"/>
                <w:szCs w:val="18"/>
                <w:lang w:val="en-US" w:eastAsia="es-EC"/>
              </w:rPr>
              <w:t>softboxes</w:t>
            </w:r>
            <w:proofErr w:type="spellEnd"/>
            <w:r w:rsidRPr="00541FFC">
              <w:rPr>
                <w:rFonts w:ascii="Gill Sans" w:hAnsi="Gill Sans" w:cs="Gill Sans" w:hint="cs"/>
                <w:color w:val="000000"/>
                <w:sz w:val="18"/>
                <w:szCs w:val="18"/>
                <w:lang w:val="en-US" w:eastAsia="es-EC"/>
              </w:rPr>
              <w:t>) and natural lighting (window), with light coming from the right, left, or front; measurements of angular displacement and distance between the fixation point and the target.</w:t>
            </w:r>
          </w:p>
        </w:tc>
        <w:tc>
          <w:tcPr>
            <w:tcW w:w="517" w:type="pct"/>
            <w:hideMark/>
          </w:tcPr>
          <w:p w14:paraId="3817EEFF"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Natural lighting increased accuracy by 24% compared to artificial lighting; frontal light produced better results than side lighting; the system’s reliability depends on calibration and environmental conditions.</w:t>
            </w:r>
          </w:p>
        </w:tc>
        <w:tc>
          <w:tcPr>
            <w:tcW w:w="519" w:type="pct"/>
            <w:hideMark/>
          </w:tcPr>
          <w:p w14:paraId="0938770B" w14:textId="77777777" w:rsidR="00EE42F4" w:rsidRPr="00541FFC" w:rsidRDefault="00EE42F4" w:rsidP="002E5C7B">
            <w:pPr>
              <w:rPr>
                <w:rFonts w:ascii="Gill Sans" w:hAnsi="Gill Sans" w:cs="Gill Sans" w:hint="cs"/>
                <w:color w:val="000000"/>
                <w:sz w:val="18"/>
                <w:szCs w:val="18"/>
                <w:lang w:val="en-US" w:eastAsia="es-EC"/>
              </w:rPr>
            </w:pPr>
            <w:r w:rsidRPr="00541FFC">
              <w:rPr>
                <w:rFonts w:ascii="Gill Sans" w:hAnsi="Gill Sans" w:cs="Gill Sans" w:hint="cs"/>
                <w:color w:val="000000"/>
                <w:sz w:val="18"/>
                <w:szCs w:val="18"/>
                <w:lang w:val="en-US" w:eastAsia="es-EC"/>
              </w:rPr>
              <w:t>Web-based eye-tracking systems show promise for neuromarketing and e-commerce, but their performance is critically dependent on lighting; they must be optimized for complex interfaces.</w:t>
            </w:r>
          </w:p>
        </w:tc>
      </w:tr>
    </w:tbl>
    <w:p w14:paraId="48DAFF30" w14:textId="77777777" w:rsidR="00EE42F4" w:rsidRPr="00541FFC" w:rsidRDefault="00EE42F4" w:rsidP="00EE42F4">
      <w:pPr>
        <w:jc w:val="both"/>
        <w:rPr>
          <w:rFonts w:ascii="Gill Sans" w:hAnsi="Gill Sans" w:cs="Gill Sans" w:hint="cs"/>
          <w:sz w:val="20"/>
          <w:szCs w:val="20"/>
          <w:lang w:val="en-US"/>
        </w:rPr>
      </w:pPr>
      <w:r w:rsidRPr="00541FFC">
        <w:rPr>
          <w:rFonts w:ascii="Gill Sans" w:hAnsi="Gill Sans" w:cs="Gill Sans" w:hint="cs"/>
          <w:lang w:val="en-US"/>
        </w:rPr>
        <w:t xml:space="preserve"> </w:t>
      </w:r>
      <w:r w:rsidRPr="00541FFC">
        <w:rPr>
          <w:rFonts w:ascii="Gill Sans" w:hAnsi="Gill Sans" w:cs="Gill Sans" w:hint="cs"/>
          <w:sz w:val="20"/>
          <w:szCs w:val="20"/>
          <w:lang w:val="en-US"/>
        </w:rPr>
        <w:t>Compiled by the author based on the selected articles.</w:t>
      </w:r>
    </w:p>
    <w:p w14:paraId="147CA237"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Integration of Eye Tracking with AI for Design, Attention, and Engagement</w:t>
      </w:r>
    </w:p>
    <w:p w14:paraId="0C67E04A"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Research analyzing eye tracking agrees that visual layout is crucial for capturing greater attention and ensuring users remember the brand; specifically, it was found that the central or upper region facilitates familiarity with brand elements. On the other hand, in the case of digital magazines, their structure, contrast, and the way content is organized influence the amount of attention the user devotes to them, as well as how long that </w:t>
      </w:r>
      <w:r w:rsidRPr="00541FFC">
        <w:rPr>
          <w:rFonts w:ascii="Gill Sans" w:hAnsi="Gill Sans" w:cs="Gill Sans" w:hint="cs"/>
          <w:lang w:val="en-US"/>
        </w:rPr>
        <w:lastRenderedPageBreak/>
        <w:t>attention is sustained; similarly, this affects the clarity with which the user perceives the content they are consuming. In general, using a white background promotes more stable attention, resulting in more organized reading paths. Integration with AI models facilitates the prediction of points of attention and behavioral trends, as well as the guidance of design strategies regarding visual hierarchy or layout to achieve better brand recognition by the user (</w:t>
      </w:r>
      <w:proofErr w:type="spellStart"/>
      <w:r w:rsidRPr="00541FFC">
        <w:rPr>
          <w:rFonts w:ascii="Gill Sans" w:hAnsi="Gill Sans" w:cs="Gill Sans" w:hint="cs"/>
          <w:lang w:val="en-US"/>
        </w:rPr>
        <w:t>Almourad</w:t>
      </w:r>
      <w:proofErr w:type="spellEnd"/>
      <w:r w:rsidRPr="00541FFC">
        <w:rPr>
          <w:rFonts w:ascii="Gill Sans" w:hAnsi="Gill Sans" w:cs="Gill Sans" w:hint="cs"/>
          <w:lang w:val="en-US"/>
        </w:rPr>
        <w:t xml:space="preserve"> et al., 2025; Kemora et al., 2024;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xml:space="preserve">, 2023;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2024, 2025; Yüksel, 2023).</w:t>
      </w:r>
    </w:p>
    <w:p w14:paraId="0814353A"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Integration of Neurophysiological Biometrics (EEG) + AI for Predicting Preferences</w:t>
      </w:r>
    </w:p>
    <w:p w14:paraId="0A4AAA58" w14:textId="77777777" w:rsidR="00EE42F4" w:rsidRPr="00EE42F4" w:rsidRDefault="00EE42F4" w:rsidP="00EE42F4">
      <w:pPr>
        <w:jc w:val="both"/>
        <w:rPr>
          <w:rFonts w:ascii="Gill Sans" w:hAnsi="Gill Sans" w:cs="Gill Sans" w:hint="cs"/>
          <w:lang w:val="en-US"/>
        </w:rPr>
      </w:pPr>
      <w:r w:rsidRPr="00541FFC">
        <w:rPr>
          <w:rFonts w:ascii="Gill Sans" w:hAnsi="Gill Sans" w:cs="Gill Sans" w:hint="cs"/>
          <w:lang w:val="en-US"/>
        </w:rPr>
        <w:t xml:space="preserve">Regarding the articles that evaluated biometrics and its integration with AI to improve preference classification and estimate the type of user responses to online advertising material, they determined that accuracy is high after applying processing filters and extracting time and frequency features using algorithms such as SVM or multi-case pipelines. </w:t>
      </w:r>
      <w:r w:rsidRPr="00EE42F4">
        <w:rPr>
          <w:rFonts w:ascii="Gill Sans" w:hAnsi="Gill Sans" w:cs="Gill Sans" w:hint="cs"/>
          <w:lang w:val="en-US"/>
        </w:rPr>
        <w:t>This research underscores that the use of this integration is viable and effective for personalizing advertising; at the same time, it allows for the classification of product options using electroencephalographic biomarkers, primarily in the frontal regions, which are associated with control and decision-making ability (</w:t>
      </w:r>
      <w:proofErr w:type="spellStart"/>
      <w:r w:rsidRPr="00EE42F4">
        <w:rPr>
          <w:rFonts w:ascii="Gill Sans" w:hAnsi="Gill Sans" w:cs="Gill Sans" w:hint="cs"/>
          <w:lang w:val="en-US"/>
        </w:rPr>
        <w:t>Ishtiaque</w:t>
      </w:r>
      <w:proofErr w:type="spellEnd"/>
      <w:r w:rsidRPr="00EE42F4">
        <w:rPr>
          <w:rFonts w:ascii="Gill Sans" w:hAnsi="Gill Sans" w:cs="Gill Sans" w:hint="cs"/>
          <w:lang w:val="en-US"/>
        </w:rPr>
        <w:t xml:space="preserve"> et al., 2025; </w:t>
      </w:r>
      <w:proofErr w:type="spellStart"/>
      <w:r w:rsidRPr="00EE42F4">
        <w:rPr>
          <w:rFonts w:ascii="Gill Sans" w:hAnsi="Gill Sans" w:cs="Gill Sans" w:hint="cs"/>
          <w:lang w:val="en-US"/>
        </w:rPr>
        <w:t>Mashrur</w:t>
      </w:r>
      <w:proofErr w:type="spellEnd"/>
      <w:r w:rsidRPr="00EE42F4">
        <w:rPr>
          <w:rFonts w:ascii="Gill Sans" w:hAnsi="Gill Sans" w:cs="Gill Sans" w:hint="cs"/>
          <w:lang w:val="en-US"/>
        </w:rPr>
        <w:t xml:space="preserve"> et al., 2022; Saleh &amp; </w:t>
      </w:r>
      <w:proofErr w:type="spellStart"/>
      <w:r w:rsidRPr="00EE42F4">
        <w:rPr>
          <w:rFonts w:ascii="Gill Sans" w:hAnsi="Gill Sans" w:cs="Gill Sans" w:hint="cs"/>
          <w:lang w:val="en-US"/>
        </w:rPr>
        <w:t>Zeebaree</w:t>
      </w:r>
      <w:proofErr w:type="spellEnd"/>
      <w:r w:rsidRPr="00EE42F4">
        <w:rPr>
          <w:rFonts w:ascii="Gill Sans" w:hAnsi="Gill Sans" w:cs="Gill Sans" w:hint="cs"/>
          <w:lang w:val="en-US"/>
        </w:rPr>
        <w:t>, 2025).</w:t>
      </w:r>
    </w:p>
    <w:p w14:paraId="6D75B540" w14:textId="77777777" w:rsidR="00EE42F4" w:rsidRPr="00EE42F4" w:rsidRDefault="00EE42F4" w:rsidP="00EE42F4">
      <w:pPr>
        <w:jc w:val="both"/>
        <w:rPr>
          <w:rFonts w:ascii="Gill Sans" w:hAnsi="Gill Sans" w:cs="Gill Sans" w:hint="cs"/>
          <w:lang w:val="en-US"/>
        </w:rPr>
      </w:pPr>
      <w:r w:rsidRPr="00EE42F4">
        <w:rPr>
          <w:rFonts w:ascii="Gill Sans" w:hAnsi="Gill Sans" w:cs="Gill Sans" w:hint="cs"/>
          <w:lang w:val="en-US"/>
        </w:rPr>
        <w:t>Integration of voice analysis and multimodal biometrics for personalized experiences</w:t>
      </w:r>
    </w:p>
    <w:p w14:paraId="57B75CCC" w14:textId="77777777" w:rsidR="00EE42F4" w:rsidRPr="00EE42F4" w:rsidRDefault="00EE42F4" w:rsidP="00EE42F4">
      <w:pPr>
        <w:jc w:val="both"/>
        <w:rPr>
          <w:rFonts w:ascii="Gill Sans" w:hAnsi="Gill Sans" w:cs="Gill Sans" w:hint="cs"/>
          <w:lang w:val="en-US"/>
        </w:rPr>
      </w:pPr>
      <w:r w:rsidRPr="00EE42F4">
        <w:rPr>
          <w:rFonts w:ascii="Gill Sans" w:hAnsi="Gill Sans" w:cs="Gill Sans" w:hint="cs"/>
          <w:lang w:val="en-US"/>
        </w:rPr>
        <w:t xml:space="preserve">Articles that analyze the integration of voice analysis with AI—using conversational assistants through anthropomorphism and multimodal biometric authentication—are linked to an increase in customers’ desire to learn more and help the product be perceived as safer and more useful; which indicates that the personalization of digital marketing products (voice commerce), based on integration with AI, is more effective when used in conjunction with strategies that increase user security and trust, thereby fostering customer loyalty as well as attracting new customers through voice-based journeys (De Kloet &amp; Yang, 2022; Gökhan &amp; Aydin, 2022; </w:t>
      </w:r>
      <w:proofErr w:type="spellStart"/>
      <w:r w:rsidRPr="00EE42F4">
        <w:rPr>
          <w:rFonts w:ascii="Gill Sans" w:hAnsi="Gill Sans" w:cs="Gill Sans" w:hint="cs"/>
          <w:lang w:val="en-US"/>
        </w:rPr>
        <w:t>Kaponis</w:t>
      </w:r>
      <w:proofErr w:type="spellEnd"/>
      <w:r w:rsidRPr="00EE42F4">
        <w:rPr>
          <w:rFonts w:ascii="Gill Sans" w:hAnsi="Gill Sans" w:cs="Gill Sans" w:hint="cs"/>
          <w:lang w:val="en-US"/>
        </w:rPr>
        <w:t xml:space="preserve"> et al., 2024).</w:t>
      </w:r>
    </w:p>
    <w:p w14:paraId="306FE463" w14:textId="77777777" w:rsidR="00EE42F4" w:rsidRDefault="00EE42F4" w:rsidP="00EE42F4">
      <w:pPr>
        <w:jc w:val="both"/>
        <w:rPr>
          <w:rFonts w:ascii="Gill Sans" w:hAnsi="Gill Sans" w:cs="Gill Sans"/>
          <w:lang w:val="en-US"/>
        </w:rPr>
      </w:pPr>
      <w:r w:rsidRPr="00EE42F4">
        <w:rPr>
          <w:rFonts w:ascii="Gill Sans" w:hAnsi="Gill Sans" w:cs="Gill Sans" w:hint="cs"/>
          <w:lang w:val="en-US"/>
        </w:rPr>
        <w:t xml:space="preserve">In general, it was found that integrating these digital neuromarketing strategies with AI enables fine-grained segmentation and the targeting of advertising strategies; while also facilitating real-time ad personalization using biometric signals (eye tracking, voice analysis, physiological biometrics) to optimize the user experience (UX) and creative effectiveness; at the same time, they highlight the ethical considerations to keep in mind when using these integrations, taking into account privacy protection and AI biases; therefore, they suggest that frameworks should be established to define legal liability for their use, since they involve biometric information—particularly in immersive experiences, the metaverse, and voice and facial recognition tools (Gökhan &amp; Aydin, 2022; </w:t>
      </w:r>
      <w:proofErr w:type="spellStart"/>
      <w:r w:rsidRPr="00EE42F4">
        <w:rPr>
          <w:rFonts w:ascii="Gill Sans" w:hAnsi="Gill Sans" w:cs="Gill Sans" w:hint="cs"/>
          <w:lang w:val="en-US"/>
        </w:rPr>
        <w:t>Kaponis</w:t>
      </w:r>
      <w:proofErr w:type="spellEnd"/>
      <w:r w:rsidRPr="00EE42F4">
        <w:rPr>
          <w:rFonts w:ascii="Gill Sans" w:hAnsi="Gill Sans" w:cs="Gill Sans" w:hint="cs"/>
          <w:lang w:val="en-US"/>
        </w:rPr>
        <w:t xml:space="preserve"> et al., 2024; Kemora et al., 2024; </w:t>
      </w:r>
      <w:proofErr w:type="spellStart"/>
      <w:r w:rsidRPr="00EE42F4">
        <w:rPr>
          <w:rFonts w:ascii="Gill Sans" w:hAnsi="Gill Sans" w:cs="Gill Sans" w:hint="cs"/>
          <w:lang w:val="en-US"/>
        </w:rPr>
        <w:t>Kondak</w:t>
      </w:r>
      <w:proofErr w:type="spellEnd"/>
      <w:r w:rsidRPr="00EE42F4">
        <w:rPr>
          <w:rFonts w:ascii="Gill Sans" w:hAnsi="Gill Sans" w:cs="Gill Sans" w:hint="cs"/>
          <w:lang w:val="en-US"/>
        </w:rPr>
        <w:t xml:space="preserve">, 2023; Saleh &amp; </w:t>
      </w:r>
      <w:proofErr w:type="spellStart"/>
      <w:r w:rsidRPr="00EE42F4">
        <w:rPr>
          <w:rFonts w:ascii="Gill Sans" w:hAnsi="Gill Sans" w:cs="Gill Sans" w:hint="cs"/>
          <w:lang w:val="en-US"/>
        </w:rPr>
        <w:t>Zeebaree</w:t>
      </w:r>
      <w:proofErr w:type="spellEnd"/>
      <w:r w:rsidRPr="00EE42F4">
        <w:rPr>
          <w:rFonts w:ascii="Gill Sans" w:hAnsi="Gill Sans" w:cs="Gill Sans" w:hint="cs"/>
          <w:lang w:val="en-US"/>
        </w:rPr>
        <w:t>, 2025).</w:t>
      </w:r>
    </w:p>
    <w:p w14:paraId="005EF554"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The purpose of this systematic review was to analyze the integration of eye-tracking, voice analysis, and physiological biometrics technologies with AI algorithms for the personalization of experiences in digital marketing. In general, the results of the reviewed literature indicate that this integration not only facilitates the personalization of digital advertising but also enables the prediction of attention levels, the anticipation of user </w:t>
      </w:r>
      <w:r w:rsidRPr="00541FFC">
        <w:rPr>
          <w:rFonts w:ascii="Gill Sans" w:hAnsi="Gill Sans" w:cs="Gill Sans" w:hint="cs"/>
          <w:lang w:val="en-US"/>
        </w:rPr>
        <w:lastRenderedPageBreak/>
        <w:t>preferences, and the identification of affective and cognitive states; all of this facilitates the adaptation of content to the specific characteristics of the intended user. At the same time, this integration improves the efficiency of digital marketing strategies and increases user interaction and brand engagement (</w:t>
      </w:r>
      <w:proofErr w:type="spellStart"/>
      <w:r w:rsidRPr="00541FFC">
        <w:rPr>
          <w:rFonts w:ascii="Gill Sans" w:hAnsi="Gill Sans" w:cs="Gill Sans" w:hint="cs"/>
          <w:lang w:val="en-US"/>
        </w:rPr>
        <w:t>Almourad</w:t>
      </w:r>
      <w:proofErr w:type="spellEnd"/>
      <w:r w:rsidRPr="00541FFC">
        <w:rPr>
          <w:rFonts w:ascii="Gill Sans" w:hAnsi="Gill Sans" w:cs="Gill Sans" w:hint="cs"/>
          <w:lang w:val="en-US"/>
        </w:rPr>
        <w:t xml:space="preserve"> et al., 2025; De Kloet &amp; Yang, 2022; Gökhan &amp; Aydin, 2022; </w:t>
      </w:r>
      <w:proofErr w:type="spellStart"/>
      <w:r w:rsidRPr="00541FFC">
        <w:rPr>
          <w:rFonts w:ascii="Gill Sans" w:hAnsi="Gill Sans" w:cs="Gill Sans" w:hint="cs"/>
          <w:lang w:val="en-US"/>
        </w:rPr>
        <w:t>Ishtiaque</w:t>
      </w:r>
      <w:proofErr w:type="spellEnd"/>
      <w:r w:rsidRPr="00541FFC">
        <w:rPr>
          <w:rFonts w:ascii="Gill Sans" w:hAnsi="Gill Sans" w:cs="Gill Sans" w:hint="cs"/>
          <w:lang w:val="en-US"/>
        </w:rPr>
        <w:t xml:space="preserve"> et al., 2025; </w:t>
      </w:r>
      <w:proofErr w:type="spellStart"/>
      <w:r w:rsidRPr="00541FFC">
        <w:rPr>
          <w:rFonts w:ascii="Gill Sans" w:hAnsi="Gill Sans" w:cs="Gill Sans" w:hint="cs"/>
          <w:lang w:val="en-US"/>
        </w:rPr>
        <w:t>Kaponis</w:t>
      </w:r>
      <w:proofErr w:type="spellEnd"/>
      <w:r w:rsidRPr="00541FFC">
        <w:rPr>
          <w:rFonts w:ascii="Gill Sans" w:hAnsi="Gill Sans" w:cs="Gill Sans" w:hint="cs"/>
          <w:lang w:val="en-US"/>
        </w:rPr>
        <w:t xml:space="preserve"> et al., 2024; Kemora et al., 2024; </w:t>
      </w: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xml:space="preserve">, 2023;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et al., 2022; Mauri et al., 2021; Saleh &amp; </w:t>
      </w:r>
      <w:proofErr w:type="spellStart"/>
      <w:r w:rsidRPr="00541FFC">
        <w:rPr>
          <w:rFonts w:ascii="Gill Sans" w:hAnsi="Gill Sans" w:cs="Gill Sans" w:hint="cs"/>
          <w:lang w:val="en-US"/>
        </w:rPr>
        <w:t>Zeebaree</w:t>
      </w:r>
      <w:proofErr w:type="spellEnd"/>
      <w:r w:rsidRPr="00541FFC">
        <w:rPr>
          <w:rFonts w:ascii="Gill Sans" w:hAnsi="Gill Sans" w:cs="Gill Sans" w:hint="cs"/>
          <w:lang w:val="en-US"/>
        </w:rPr>
        <w:t xml:space="preserve">, 2025; </w:t>
      </w: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xml:space="preserve"> et al., 2024, 2025; Yüksel, 2023). </w:t>
      </w:r>
    </w:p>
    <w:p w14:paraId="55F65555"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These findings are also supported by related studies conducted by the authors on the application of eye tracking in the field of advertising. Mendoza et al. (2025), when comparing digital and traditional advertising strategies, identified differences in consumers’ gaze patterns, attention span, and emotional engagement, demonstrating that the effectiveness of advertising stimuli can vary depending on the medium used and the cultural context. Likewise, Mendoza et al. (2026) noted that visual elements capable of generating emotional responses capture more attention and promote brand recall, which reaffirms the value of eye tracking in understanding consumers’ visual and emotional interaction with advertising stimuli.</w:t>
      </w:r>
    </w:p>
    <w:p w14:paraId="66347219"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This is supported by the findings of </w:t>
      </w:r>
      <w:proofErr w:type="spellStart"/>
      <w:r w:rsidRPr="00541FFC">
        <w:rPr>
          <w:rFonts w:ascii="Gill Sans" w:hAnsi="Gill Sans" w:cs="Gill Sans" w:hint="cs"/>
          <w:lang w:val="en-US"/>
        </w:rPr>
        <w:t>Rodrígues</w:t>
      </w:r>
      <w:proofErr w:type="spellEnd"/>
      <w:r w:rsidRPr="00541FFC">
        <w:rPr>
          <w:rFonts w:ascii="Gill Sans" w:hAnsi="Gill Sans" w:cs="Gill Sans" w:hint="cs"/>
          <w:lang w:val="en-US"/>
        </w:rPr>
        <w:t xml:space="preserve"> et al. (2025): this integrated methodology provides a more authentic representation of user preferences compared to conventional methods, which are often influenced by biases or social norms. By capturing objective behavioral and demographic indicators, the model offers reliable information that enables companies to optimize their product features, refine marketing campaigns, and effectively guide development initiatives. In a competitive market, the use of these technologies facilitates more informed decision-making and long-term strategic advantages.</w:t>
      </w:r>
    </w:p>
    <w:p w14:paraId="050A179B"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This is also consistent with the findings of </w:t>
      </w:r>
      <w:proofErr w:type="spellStart"/>
      <w:r w:rsidRPr="00541FFC">
        <w:rPr>
          <w:rFonts w:ascii="Gill Sans" w:hAnsi="Gill Sans" w:cs="Gill Sans" w:hint="cs"/>
          <w:lang w:val="en-US"/>
        </w:rPr>
        <w:t>Sharakhina</w:t>
      </w:r>
      <w:proofErr w:type="spellEnd"/>
      <w:r w:rsidRPr="00541FFC">
        <w:rPr>
          <w:rFonts w:ascii="Gill Sans" w:hAnsi="Gill Sans" w:cs="Gill Sans" w:hint="cs"/>
          <w:lang w:val="en-US"/>
        </w:rPr>
        <w:t xml:space="preserve"> et al. (2024), who found that AI analysis allows for tracking the level of audience engagement with video content, thereby helping to improve communication effectiveness. This promotes the use of AI to generate recommendations for developing more targeted and compelling advertising messages.</w:t>
      </w:r>
    </w:p>
    <w:p w14:paraId="6F3845B6"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According to Thakur &amp; Pasha (2024), neuromarketing analysis improves substantially through the integration of AI, thanks to the use of advanced algorithms. AI algorithms and modern technological tools enable organizations to process large and comprehensive data sets, providing immediate insight into consumers’ subconscious reactions to advertising content. Through facial recognition, eye-tracking, and sentiment analysis techniques, marketing strategies benefit from dynamic improvements that translate into better results.</w:t>
      </w:r>
    </w:p>
    <w:p w14:paraId="5CD73DFE"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Regarding eye tracking, Micu et al. (2021) established that it is one of the most effective tools in neuromarketing, provided it is used with reliable participants, as it allows for the recording and analysis of eye movement using infrared light that identifies the position of the pupil. While the user is exposed to various stimuli, the eye tracker recognizes gaze patterns that suggest attention and interest. This technique is used in </w:t>
      </w:r>
      <w:r w:rsidRPr="00541FFC">
        <w:rPr>
          <w:rFonts w:ascii="Gill Sans" w:hAnsi="Gill Sans" w:cs="Gill Sans" w:hint="cs"/>
          <w:lang w:val="en-US"/>
        </w:rPr>
        <w:lastRenderedPageBreak/>
        <w:t>neuromarketing to measure user interaction with advertisements and thus identify the factors that convert visitors into customers, because, with the rise in advertising saturation, it has become more difficult to capture the customer’s attention and pique their curiosity.</w:t>
      </w:r>
    </w:p>
    <w:p w14:paraId="4872223F"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In a recent systematic review, </w:t>
      </w:r>
      <w:proofErr w:type="spellStart"/>
      <w:r w:rsidRPr="00541FFC">
        <w:rPr>
          <w:rFonts w:ascii="Gill Sans" w:hAnsi="Gill Sans" w:cs="Gill Sans" w:hint="cs"/>
          <w:lang w:val="en-US"/>
        </w:rPr>
        <w:t>Mubarok</w:t>
      </w:r>
      <w:proofErr w:type="spellEnd"/>
      <w:r w:rsidRPr="00541FFC">
        <w:rPr>
          <w:rFonts w:ascii="Gill Sans" w:hAnsi="Gill Sans" w:cs="Gill Sans" w:hint="cs"/>
          <w:lang w:val="en-US"/>
        </w:rPr>
        <w:t xml:space="preserve"> et al. (2025) support the findings of this review and provide a comparison of the use of AI integration in developed and developing countries. According to the cited authors, developed countries leverage AI for content personalization, predictive analytics, and marketing automation, supported by an advanced digital infrastructure; whereas in low-resource settings, limitations still exist in this regard, attributable to limited infrastructure and digital literacy.</w:t>
      </w:r>
    </w:p>
    <w:p w14:paraId="5D98B715"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Furthermore, the findings of Islam et al. (2024) are also consistent with those of this systematic review; these authors determined that AI integration enhances digital marketing by optimizing processes, automating repetitive tasks, and delivering hyper-personalized customer experiences; moreover, its predictive power helps anticipate consumer behavior, while chatbots improve real-time customer interaction. However, the cited authors acknowledge that challenges persist, such as data privacy, algorithmic bias, and the high costs of AI adoption. AI enables companies to make data-driven decisions, improve customer retention, and maximize return on investment.</w:t>
      </w:r>
    </w:p>
    <w:p w14:paraId="46B4858F"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 Furthermore, </w:t>
      </w:r>
      <w:proofErr w:type="spellStart"/>
      <w:r w:rsidRPr="00541FFC">
        <w:rPr>
          <w:rFonts w:ascii="Gill Sans" w:hAnsi="Gill Sans" w:cs="Gill Sans" w:hint="cs"/>
          <w:lang w:val="en-US"/>
        </w:rPr>
        <w:t>Deckker</w:t>
      </w:r>
      <w:proofErr w:type="spellEnd"/>
      <w:r w:rsidRPr="00541FFC">
        <w:rPr>
          <w:rFonts w:ascii="Gill Sans" w:hAnsi="Gill Sans" w:cs="Gill Sans" w:hint="cs"/>
          <w:lang w:val="en-US"/>
        </w:rPr>
        <w:t xml:space="preserve"> &amp; </w:t>
      </w:r>
      <w:proofErr w:type="spellStart"/>
      <w:r w:rsidRPr="00541FFC">
        <w:rPr>
          <w:rFonts w:ascii="Gill Sans" w:hAnsi="Gill Sans" w:cs="Gill Sans" w:hint="cs"/>
          <w:lang w:val="en-US"/>
        </w:rPr>
        <w:t>Sumanasekara</w:t>
      </w:r>
      <w:proofErr w:type="spellEnd"/>
      <w:r w:rsidRPr="00541FFC">
        <w:rPr>
          <w:rFonts w:ascii="Gill Sans" w:hAnsi="Gill Sans" w:cs="Gill Sans" w:hint="cs"/>
          <w:lang w:val="en-US"/>
        </w:rPr>
        <w:t xml:space="preserve"> (2025), in another systematic review, also concur with the findings of this study. According to these authors, neuromarketing techniques that utilize AI have proven to be highly effective in analyzing consumers’ subconscious responses, tailoring advertising content, and personalizing marketing strategies. Thanks to AI’s capabilities in deep learning, machine learning, and biometric data analysis, all subconscious decision-making mechanisms enrich traditional models of consumer behavior. However, this advancement raises significant ethical concerns regarding transparency, privacy, and data security. It is necessary to develop a robust ethical framework for the use of AI in business to ensure its responsible implementation, given its potential for algorithmic bias, abuse of hyper-personalized marketing, and many other factors.</w:t>
      </w:r>
    </w:p>
    <w:p w14:paraId="16748C21"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 xml:space="preserve">Regarding the ethical challenge posed by the integration of AI into digital neuromarketing, the findings of this review align with those of </w:t>
      </w:r>
      <w:proofErr w:type="spellStart"/>
      <w:r w:rsidRPr="00541FFC">
        <w:rPr>
          <w:rFonts w:ascii="Gill Sans" w:hAnsi="Gill Sans" w:cs="Gill Sans" w:hint="cs"/>
          <w:lang w:val="en-US"/>
        </w:rPr>
        <w:t>Sposini</w:t>
      </w:r>
      <w:proofErr w:type="spellEnd"/>
      <w:r w:rsidRPr="00541FFC">
        <w:rPr>
          <w:rFonts w:ascii="Gill Sans" w:hAnsi="Gill Sans" w:cs="Gill Sans" w:hint="cs"/>
          <w:lang w:val="en-US"/>
        </w:rPr>
        <w:t xml:space="preserve"> (2024), which highlight the importance of rethinking the legal framework for the use of AI in neuromarketing, given the use of biometric information related to consumers’ emotions and moods; therefore, oversight of the processing and use of biometric data must be strengthened to ensure the ethical use of AI in this context.  </w:t>
      </w:r>
    </w:p>
    <w:p w14:paraId="52E3AE96" w14:textId="77777777" w:rsidR="00320CAA" w:rsidRPr="00EE42F4" w:rsidRDefault="00320CAA" w:rsidP="009D2121">
      <w:pPr>
        <w:jc w:val="both"/>
        <w:rPr>
          <w:rFonts w:ascii="Gill Sans" w:hAnsi="Gill Sans" w:cs="Gill Sans"/>
          <w:lang w:val="en-US"/>
        </w:rPr>
      </w:pPr>
    </w:p>
    <w:p w14:paraId="3A4B4EF0" w14:textId="357CD91B" w:rsidR="00477CD8" w:rsidRPr="00EE42F4" w:rsidRDefault="00000000">
      <w:pPr>
        <w:ind w:right="-7"/>
        <w:jc w:val="both"/>
        <w:rPr>
          <w:rFonts w:ascii="Gill Sans MT" w:hAnsi="Gill Sans MT"/>
          <w:b/>
          <w:bCs/>
          <w:lang w:val="en-US" w:eastAsia="en-US"/>
        </w:rPr>
      </w:pPr>
      <w:r w:rsidRPr="00EE42F4">
        <w:rPr>
          <w:rFonts w:ascii="Gill Sans MT" w:hAnsi="Gill Sans MT"/>
          <w:b/>
          <w:bCs/>
          <w:lang w:val="en-US" w:eastAsia="en-US"/>
        </w:rPr>
        <w:t>CONCLUSIONS</w:t>
      </w:r>
    </w:p>
    <w:p w14:paraId="451D9AC0" w14:textId="77777777" w:rsidR="00484AFB" w:rsidRPr="00EE42F4" w:rsidRDefault="00484AFB" w:rsidP="002B4885">
      <w:pPr>
        <w:jc w:val="both"/>
        <w:rPr>
          <w:rFonts w:ascii="Gill Sans" w:hAnsi="Gill Sans" w:cs="Gill Sans"/>
          <w:lang w:val="en-US"/>
        </w:rPr>
      </w:pPr>
    </w:p>
    <w:p w14:paraId="107234F8"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t>The integration of technologies such as eye tracking, voice analysis, and biometrics with AI yields favorable results in the hyper-personalization of the digital marketing experience.</w:t>
      </w:r>
    </w:p>
    <w:p w14:paraId="0866D6A1" w14:textId="77777777" w:rsidR="00EE42F4" w:rsidRPr="00541FFC" w:rsidRDefault="00EE42F4" w:rsidP="00EE42F4">
      <w:pPr>
        <w:jc w:val="both"/>
        <w:rPr>
          <w:rFonts w:ascii="Gill Sans" w:hAnsi="Gill Sans" w:cs="Gill Sans" w:hint="cs"/>
          <w:lang w:val="en-US"/>
        </w:rPr>
      </w:pPr>
      <w:r w:rsidRPr="00541FFC">
        <w:rPr>
          <w:rFonts w:ascii="Gill Sans" w:hAnsi="Gill Sans" w:cs="Gill Sans" w:hint="cs"/>
          <w:lang w:val="en-US"/>
        </w:rPr>
        <w:lastRenderedPageBreak/>
        <w:t>This integration facilitates the prediction of attention patterns and brand recognition, and can increase customers’ perception of trust and the emotional impact of digital marketing.</w:t>
      </w:r>
    </w:p>
    <w:p w14:paraId="6C448B5E" w14:textId="77777777" w:rsidR="00EE42F4" w:rsidRPr="00541FFC" w:rsidRDefault="00EE42F4" w:rsidP="00EE42F4">
      <w:pPr>
        <w:rPr>
          <w:rFonts w:ascii="Gill Sans" w:hAnsi="Gill Sans" w:cs="Gill Sans" w:hint="cs"/>
          <w:lang w:val="en-US"/>
        </w:rPr>
      </w:pPr>
      <w:r w:rsidRPr="00541FFC">
        <w:rPr>
          <w:rFonts w:ascii="Gill Sans" w:hAnsi="Gill Sans" w:cs="Gill Sans" w:hint="cs"/>
          <w:lang w:val="en-US"/>
        </w:rPr>
        <w:t xml:space="preserve">Furthermore, it increases the accuracy of identifying emotional responses and preferences, which serves as the starting point for proper segmentation of advertising campaigns.  </w:t>
      </w:r>
    </w:p>
    <w:p w14:paraId="1CA38DC9" w14:textId="77777777" w:rsidR="00EE42F4" w:rsidRPr="00541FFC" w:rsidRDefault="00EE42F4" w:rsidP="00EE42F4">
      <w:pPr>
        <w:rPr>
          <w:rFonts w:ascii="Gill Sans" w:hAnsi="Gill Sans" w:cs="Gill Sans" w:hint="cs"/>
          <w:lang w:val="en-US"/>
        </w:rPr>
      </w:pPr>
      <w:r w:rsidRPr="00541FFC">
        <w:rPr>
          <w:rFonts w:ascii="Gill Sans" w:hAnsi="Gill Sans" w:cs="Gill Sans" w:hint="cs"/>
          <w:lang w:val="en-US"/>
        </w:rPr>
        <w:t xml:space="preserve">Despite these advantages, the literature emphasizes the importance of the ethical use of users’ biometric data, for which up-to-date legislation consistent with this purpose is essential. </w:t>
      </w:r>
    </w:p>
    <w:p w14:paraId="218F8466" w14:textId="77777777" w:rsidR="002B4885" w:rsidRPr="00EE42F4" w:rsidRDefault="002B4885">
      <w:pPr>
        <w:ind w:right="-7"/>
        <w:jc w:val="both"/>
        <w:rPr>
          <w:rFonts w:ascii="Gill Sans" w:hAnsi="Gill Sans" w:cs="Gill Sans"/>
          <w:lang w:val="en-US"/>
        </w:rPr>
      </w:pPr>
    </w:p>
    <w:p w14:paraId="26D380B5" w14:textId="008DF89A" w:rsidR="00477CD8" w:rsidRPr="00F57C73" w:rsidRDefault="00000000">
      <w:pPr>
        <w:ind w:right="-7"/>
        <w:jc w:val="both"/>
        <w:rPr>
          <w:rFonts w:ascii="Gill Sans MT" w:hAnsi="Gill Sans MT"/>
          <w:b/>
          <w:bCs/>
          <w:lang w:eastAsia="en-US"/>
        </w:rPr>
      </w:pPr>
      <w:r w:rsidRPr="00F57C73">
        <w:rPr>
          <w:rFonts w:ascii="Gill Sans MT" w:hAnsi="Gill Sans MT"/>
          <w:b/>
          <w:bCs/>
          <w:lang w:eastAsia="en-US"/>
        </w:rPr>
        <w:t>R</w:t>
      </w:r>
      <w:r w:rsidR="00F57C73" w:rsidRPr="00F57C73">
        <w:rPr>
          <w:rFonts w:ascii="Gill Sans MT" w:hAnsi="Gill Sans MT"/>
          <w:b/>
          <w:bCs/>
          <w:lang w:eastAsia="en-US"/>
        </w:rPr>
        <w:t>EFERENC</w:t>
      </w:r>
      <w:r w:rsidR="00EE42F4">
        <w:rPr>
          <w:rFonts w:ascii="Gill Sans MT" w:hAnsi="Gill Sans MT"/>
          <w:b/>
          <w:bCs/>
          <w:lang w:eastAsia="en-US"/>
        </w:rPr>
        <w:t>E</w:t>
      </w:r>
      <w:r w:rsidR="00F57C73" w:rsidRPr="00F57C73">
        <w:rPr>
          <w:rFonts w:ascii="Gill Sans MT" w:hAnsi="Gill Sans MT"/>
          <w:b/>
          <w:bCs/>
          <w:lang w:eastAsia="en-US"/>
        </w:rPr>
        <w:t>S</w:t>
      </w:r>
    </w:p>
    <w:sdt>
      <w:sdtPr>
        <w:rPr>
          <w:rFonts w:ascii="Gill Sans" w:hAnsi="Gill Sans" w:cs="Gill Sans" w:hint="cs"/>
        </w:rPr>
        <w:id w:val="-573587230"/>
        <w:bibliography/>
      </w:sdtPr>
      <w:sdtEndPr>
        <w:rPr>
          <w:rFonts w:hint="default"/>
        </w:rPr>
      </w:sdtEndPr>
      <w:sdtContent>
        <w:sdt>
          <w:sdtPr>
            <w:rPr>
              <w:rFonts w:ascii="Gill Sans" w:hAnsi="Gill Sans" w:cs="Gill Sans"/>
            </w:rPr>
            <w:id w:val="-405458632"/>
            <w:bibliography/>
          </w:sdtPr>
          <w:sdtContent>
            <w:sdt>
              <w:sdtPr>
                <w:rPr>
                  <w:rFonts w:ascii="Gill Sans" w:hAnsi="Gill Sans" w:cs="Gill Sans"/>
                </w:rPr>
                <w:id w:val="111145805"/>
                <w:bibliography/>
              </w:sdtPr>
              <w:sdtContent>
                <w:p w14:paraId="07D64EBB" w14:textId="167596BF" w:rsidR="00F57C73" w:rsidRPr="00F57C73" w:rsidRDefault="00F57C73" w:rsidP="00F57C73">
                  <w:pPr>
                    <w:ind w:left="567" w:hanging="567"/>
                    <w:jc w:val="both"/>
                    <w:rPr>
                      <w:rFonts w:ascii="Gill Sans" w:hAnsi="Gill Sans" w:cs="Gill Sans"/>
                    </w:rPr>
                  </w:pPr>
                </w:p>
                <w:sdt>
                  <w:sdtPr>
                    <w:rPr>
                      <w:rFonts w:ascii="Gill Sans" w:hAnsi="Gill Sans" w:cs="Gill Sans"/>
                    </w:rPr>
                    <w:id w:val="1430159642"/>
                    <w:bibliography/>
                  </w:sdtPr>
                  <w:sdtEndPr/>
                  <w:sdtContent>
                    <w:sdt>
                      <w:sdtPr>
                        <w:rPr>
                          <w:rFonts w:ascii="Gill Sans" w:hAnsi="Gill Sans" w:cs="Gill Sans" w:hint="cs"/>
                          <w:color w:val="000000"/>
                        </w:rPr>
                        <w:tag w:val="MENDELEY_BIBLIOGRAPHY"/>
                        <w:id w:val="1048109139"/>
                        <w:placeholder>
                          <w:docPart w:val="13B14A65D70BB845B7387935A8676925"/>
                        </w:placeholder>
                      </w:sdtPr>
                      <w:sdtContent>
                        <w:p w14:paraId="3824D429"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Almourad</w:t>
                          </w:r>
                          <w:proofErr w:type="spellEnd"/>
                          <w:r w:rsidRPr="00541FFC">
                            <w:rPr>
                              <w:rFonts w:ascii="Gill Sans" w:hAnsi="Gill Sans" w:cs="Gill Sans" w:hint="cs"/>
                              <w:lang w:val="en-US"/>
                            </w:rPr>
                            <w:t xml:space="preserve">, M., Bataineh, E., Hussein, M., &amp; </w:t>
                          </w:r>
                          <w:proofErr w:type="spellStart"/>
                          <w:r w:rsidRPr="00541FFC">
                            <w:rPr>
                              <w:rFonts w:ascii="Gill Sans" w:hAnsi="Gill Sans" w:cs="Gill Sans" w:hint="cs"/>
                              <w:lang w:val="en-US"/>
                            </w:rPr>
                            <w:t>Wattar</w:t>
                          </w:r>
                          <w:proofErr w:type="spellEnd"/>
                          <w:r w:rsidRPr="00541FFC">
                            <w:rPr>
                              <w:rFonts w:ascii="Gill Sans" w:hAnsi="Gill Sans" w:cs="Gill Sans" w:hint="cs"/>
                              <w:lang w:val="en-US"/>
                            </w:rPr>
                            <w:t>, Z. (2025). Strategic Placement of Branding Elements in Digital Marketing: Insights from Eye-Tracking Data. 417–423. https://doi.org/10.5220/0013281500003929.</w:t>
                          </w:r>
                        </w:p>
                        <w:p w14:paraId="77EBFA43"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Boerman, S. C., &amp; Müller, C. M. (2022). Understanding which cues people use to identify influencer marketing on Instagram: an eye-tracking study and experiment. International Journal of Advertising, 41(1), 6–29. https://doi.org/10.1080/02650487.2021.1986256.</w:t>
                          </w:r>
                        </w:p>
                        <w:p w14:paraId="32ECE695"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De Keyser, A., Bart, Y., Gu, X., Liu, S. Q., Robinson, S. G., &amp; Kannan, P. K. (2021). Opportunities and challenges of using biometrics for business: Developing a research agenda. Journal of Business Research, 136, 52–62. https://doi.org/10.1016/J.JBUSRES.2021.07.028</w:t>
                          </w:r>
                        </w:p>
                        <w:p w14:paraId="4556C0EA"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De Kloet, M., &amp; Yang, S. (2022). The effects of anthropomorphism and multimodal biometric authentication on the user experience of voice intelligence. Frontiers in Artificial Intelligence, 5, 831046. https://doi.org/10.3389/FRAI.2022.831046/XML.</w:t>
                          </w:r>
                        </w:p>
                        <w:p w14:paraId="2C33A23B"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Deckker</w:t>
                          </w:r>
                          <w:proofErr w:type="spellEnd"/>
                          <w:r w:rsidRPr="00541FFC">
                            <w:rPr>
                              <w:rFonts w:ascii="Gill Sans" w:hAnsi="Gill Sans" w:cs="Gill Sans" w:hint="cs"/>
                              <w:lang w:val="en-US"/>
                            </w:rPr>
                            <w:t xml:space="preserve">, D., &amp; </w:t>
                          </w:r>
                          <w:proofErr w:type="spellStart"/>
                          <w:r w:rsidRPr="00541FFC">
                            <w:rPr>
                              <w:rFonts w:ascii="Gill Sans" w:hAnsi="Gill Sans" w:cs="Gill Sans" w:hint="cs"/>
                              <w:lang w:val="en-US"/>
                            </w:rPr>
                            <w:t>Sumanasekara</w:t>
                          </w:r>
                          <w:proofErr w:type="spellEnd"/>
                          <w:r w:rsidRPr="00541FFC">
                            <w:rPr>
                              <w:rFonts w:ascii="Gill Sans" w:hAnsi="Gill Sans" w:cs="Gill Sans" w:hint="cs"/>
                              <w:lang w:val="en-US"/>
                            </w:rPr>
                            <w:t>, S. (2025). AI and Neuromarketing – Understanding Consumer Decision Making with Artificial Intelligence – Systematic Review. Indonesian Journal of Business Analytics, 5(2), 1929–1946. https://doi.org/10.55927/IJBA.V5I2.13990.</w:t>
                          </w:r>
                        </w:p>
                        <w:p w14:paraId="53E38760"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Gökhan, K., &amp; Aydin, S. (2022). Development and Transformation in Digital Marketing and Branding with Artificial Intelligence and Digital Technologies: Dynamics in the Metaverse Universe. Journal of Metaverse, 3(1), 9–18. https://doi.org/10.57019/jmv.1148015.</w:t>
                          </w:r>
                        </w:p>
                        <w:p w14:paraId="5ACD54D3"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 xml:space="preserve">Hildebrand, C., Efthymiou, F., </w:t>
                          </w:r>
                          <w:proofErr w:type="spellStart"/>
                          <w:r w:rsidRPr="00541FFC">
                            <w:rPr>
                              <w:rFonts w:ascii="Gill Sans" w:hAnsi="Gill Sans" w:cs="Gill Sans" w:hint="cs"/>
                              <w:lang w:val="en-US"/>
                            </w:rPr>
                            <w:t>Busquet</w:t>
                          </w:r>
                          <w:proofErr w:type="spellEnd"/>
                          <w:r w:rsidRPr="00541FFC">
                            <w:rPr>
                              <w:rFonts w:ascii="Gill Sans" w:hAnsi="Gill Sans" w:cs="Gill Sans" w:hint="cs"/>
                              <w:lang w:val="en-US"/>
                            </w:rPr>
                            <w:t>, F., Hampton, W. H., Hoffman, D. L., &amp; Novak, T. P. (2020). Voice analytics in business research: Conceptual foundations, acoustic feature extraction, and applications. Journal of Business Research, 121, 364–374. https://doi.org/10.1016/J.JBUSRES.2020.09.020</w:t>
                          </w:r>
                        </w:p>
                        <w:p w14:paraId="123C1286"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Ishtiaque</w:t>
                          </w:r>
                          <w:proofErr w:type="spellEnd"/>
                          <w:r w:rsidRPr="00541FFC">
                            <w:rPr>
                              <w:rFonts w:ascii="Gill Sans" w:hAnsi="Gill Sans" w:cs="Gill Sans" w:hint="cs"/>
                              <w:lang w:val="en-US"/>
                            </w:rPr>
                            <w:t xml:space="preserve">, F., Miya, M. T. I., </w:t>
                          </w: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xml:space="preserve">, F. R., Rahman, K. M., Vaidyanathan, R., Anwar, S. F., Sarker, F., Ali, N. A., Tat, H. H., &amp; Mamun, K. A. (2025). Machine learning-based prediction of viewers’ preferences for social awareness advertisements using EEG. </w:t>
                          </w:r>
                          <w:r w:rsidRPr="00541FFC">
                            <w:rPr>
                              <w:rFonts w:ascii="Gill Sans" w:hAnsi="Gill Sans" w:cs="Gill Sans" w:hint="cs"/>
                              <w:lang w:val="en-US"/>
                            </w:rPr>
                            <w:lastRenderedPageBreak/>
                            <w:t>Frontiers in Human Neuroscience, 19, 1542574. https://doi.org/10.3389/FNHUM.2025.1542574/BIBTEX.</w:t>
                          </w:r>
                        </w:p>
                        <w:p w14:paraId="259F596D"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 xml:space="preserve">Islam, A., Fakir, S., Shafiqul, S., Hossen, D., Islam, T., &amp; </w:t>
                          </w:r>
                          <w:proofErr w:type="spellStart"/>
                          <w:r w:rsidRPr="00541FFC">
                            <w:rPr>
                              <w:rFonts w:ascii="Gill Sans" w:hAnsi="Gill Sans" w:cs="Gill Sans" w:hint="cs"/>
                              <w:lang w:val="en-US"/>
                            </w:rPr>
                            <w:t>Siddiky</w:t>
                          </w:r>
                          <w:proofErr w:type="spellEnd"/>
                          <w:r w:rsidRPr="00541FFC">
                            <w:rPr>
                              <w:rFonts w:ascii="Gill Sans" w:hAnsi="Gill Sans" w:cs="Gill Sans" w:hint="cs"/>
                              <w:lang w:val="en-US"/>
                            </w:rPr>
                            <w:t>, R. (2024). Artificial intelligence in digital marketing automation: Enhancing personalization, predictive analytics, and ethical integration. Edelweiss Applied Science and Technology, 8(6), 6498–6516. https://learning-gate.com/index.php/2576-8484/article/view/3404/1279.</w:t>
                          </w:r>
                        </w:p>
                        <w:p w14:paraId="6D366DA8"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rPr>
                            <w:t xml:space="preserve">Kaponis, A., Maragoudakis, M., &amp; Sofianos, K. (2024). </w:t>
                          </w:r>
                          <w:r w:rsidRPr="00541FFC">
                            <w:rPr>
                              <w:rFonts w:ascii="Gill Sans" w:hAnsi="Gill Sans" w:cs="Gill Sans" w:hint="cs"/>
                              <w:lang w:val="en-US"/>
                            </w:rPr>
                            <w:t>Enhancing User Experiences in Digital Marketing through Machine Learning: Cases, Trends, and Challenges. Preprints.Org, 2(1), 2–16. https://doi.org/10.20944/PREPRINTS202411.1358.V1.</w:t>
                          </w:r>
                        </w:p>
                        <w:p w14:paraId="5C19B5AC"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 xml:space="preserve">Kemora, H., </w:t>
                          </w:r>
                          <w:proofErr w:type="spellStart"/>
                          <w:r w:rsidRPr="00541FFC">
                            <w:rPr>
                              <w:rFonts w:ascii="Gill Sans" w:hAnsi="Gill Sans" w:cs="Gill Sans" w:hint="cs"/>
                              <w:lang w:val="en-US"/>
                            </w:rPr>
                            <w:t>Pasaribu</w:t>
                          </w:r>
                          <w:proofErr w:type="spellEnd"/>
                          <w:r w:rsidRPr="00541FFC">
                            <w:rPr>
                              <w:rFonts w:ascii="Gill Sans" w:hAnsi="Gill Sans" w:cs="Gill Sans" w:hint="cs"/>
                              <w:lang w:val="en-US"/>
                            </w:rPr>
                            <w:t xml:space="preserve">, P., Marlina, A., &amp; Himawan, E. N. (2024). Optimizing Digital Marketing Efforts Through Neuromarketing: A Systematic Review. </w:t>
                          </w:r>
                          <w:proofErr w:type="spellStart"/>
                          <w:r w:rsidRPr="00541FFC">
                            <w:rPr>
                              <w:rFonts w:ascii="Gill Sans" w:hAnsi="Gill Sans" w:cs="Gill Sans" w:hint="cs"/>
                              <w:lang w:val="en-US"/>
                            </w:rPr>
                            <w:t>Moneter</w:t>
                          </w:r>
                          <w:proofErr w:type="spellEnd"/>
                          <w:r w:rsidRPr="00541FFC">
                            <w:rPr>
                              <w:rFonts w:ascii="Gill Sans" w:hAnsi="Gill Sans" w:cs="Gill Sans" w:hint="cs"/>
                              <w:lang w:val="en-US"/>
                            </w:rPr>
                            <w:t>: Journal of Finance and Banking, 12(1), 32–44. https://doi.org/10.32832/MONETER.V12I1.474</w:t>
                          </w:r>
                        </w:p>
                        <w:p w14:paraId="615B7A0C"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Kondak</w:t>
                          </w:r>
                          <w:proofErr w:type="spellEnd"/>
                          <w:r w:rsidRPr="00541FFC">
                            <w:rPr>
                              <w:rFonts w:ascii="Gill Sans" w:hAnsi="Gill Sans" w:cs="Gill Sans" w:hint="cs"/>
                              <w:lang w:val="en-US"/>
                            </w:rPr>
                            <w:t>, A. (2023). The application of eye tracking and artificial intelligence in contemporary marketing communication management. Scientific Papers of Silesian University of Technology, 186(2), 239–253. https://doi.org/10.29119/1641-3466.2023.186.18.</w:t>
                          </w:r>
                        </w:p>
                        <w:p w14:paraId="0D661426"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Li, Y., Liu, B., &amp; Xie, L. (2022). Celebrity endorsement in international destination marketing: Evidence from eye-tracking techniques and laboratory experiments. Journal of Business Research, 150, 553–566. https://doi.org/10.1016/J.JBUSRES.2022.06.040.</w:t>
                          </w:r>
                        </w:p>
                        <w:p w14:paraId="201FBDF7"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Mashrur</w:t>
                          </w:r>
                          <w:proofErr w:type="spellEnd"/>
                          <w:r w:rsidRPr="00541FFC">
                            <w:rPr>
                              <w:rFonts w:ascii="Gill Sans" w:hAnsi="Gill Sans" w:cs="Gill Sans" w:hint="cs"/>
                              <w:lang w:val="en-US"/>
                            </w:rPr>
                            <w:t>, F. R., Rahman, K. M., Miya, M. T. I., Vaidyanathan, R., Anwar, S. F., Sarker, F., &amp; Mamun, K. A. (2022). An intelligent neuromarketing system for predicting consumers’ future choice from electroencephalography signals. Physiology &amp; Behavior, 253, 113847. https://doi.org/10.1016/J.PHYSBEH.2022.113847.</w:t>
                          </w:r>
                        </w:p>
                        <w:p w14:paraId="7CC75D21" w14:textId="77777777" w:rsidR="00EE42F4" w:rsidRPr="00541FFC" w:rsidRDefault="00EE42F4" w:rsidP="00EE42F4">
                          <w:pPr>
                            <w:autoSpaceDE w:val="0"/>
                            <w:autoSpaceDN w:val="0"/>
                            <w:ind w:left="567" w:hanging="567"/>
                            <w:jc w:val="both"/>
                            <w:rPr>
                              <w:rFonts w:ascii="Gill Sans" w:hAnsi="Gill Sans" w:cs="Gill Sans" w:hint="cs"/>
                              <w:lang w:val="es-MX"/>
                            </w:rPr>
                          </w:pPr>
                          <w:r w:rsidRPr="00541FFC">
                            <w:rPr>
                              <w:rFonts w:ascii="Gill Sans" w:hAnsi="Gill Sans" w:cs="Gill Sans" w:hint="cs"/>
                              <w:lang w:val="en-US"/>
                            </w:rPr>
                            <w:t xml:space="preserve">Mauri, M., </w:t>
                          </w:r>
                          <w:proofErr w:type="spellStart"/>
                          <w:r w:rsidRPr="00541FFC">
                            <w:rPr>
                              <w:rFonts w:ascii="Gill Sans" w:hAnsi="Gill Sans" w:cs="Gill Sans" w:hint="cs"/>
                              <w:lang w:val="en-US"/>
                            </w:rPr>
                            <w:t>Rancati</w:t>
                          </w:r>
                          <w:proofErr w:type="spellEnd"/>
                          <w:r w:rsidRPr="00541FFC">
                            <w:rPr>
                              <w:rFonts w:ascii="Gill Sans" w:hAnsi="Gill Sans" w:cs="Gill Sans" w:hint="cs"/>
                              <w:lang w:val="en-US"/>
                            </w:rPr>
                            <w:t xml:space="preserve">, G., Gaggioli, A., &amp; Riva, G. (2021). Applying Implicit Association Test Techniques and Facial Expression Analyses in the Comparative Evaluation of Website User Experience. </w:t>
                          </w:r>
                          <w:r w:rsidRPr="00541FFC">
                            <w:rPr>
                              <w:rFonts w:ascii="Gill Sans" w:hAnsi="Gill Sans" w:cs="Gill Sans" w:hint="cs"/>
                              <w:lang w:val="es-MX"/>
                            </w:rPr>
                            <w:t>Frontiers in Psychology, 12, 674159. https://doi.org/10.3389/FPSYG.2021.674159/BIBTEX</w:t>
                          </w:r>
                        </w:p>
                        <w:p w14:paraId="074CC83B" w14:textId="77777777" w:rsidR="00EE42F4" w:rsidRPr="00541FFC" w:rsidRDefault="00EE42F4" w:rsidP="00EE42F4">
                          <w:pPr>
                            <w:autoSpaceDE w:val="0"/>
                            <w:autoSpaceDN w:val="0"/>
                            <w:ind w:left="567" w:hanging="567"/>
                            <w:jc w:val="both"/>
                            <w:rPr>
                              <w:rFonts w:ascii="Gill Sans" w:hAnsi="Gill Sans" w:cs="Gill Sans" w:hint="cs"/>
                              <w:lang w:val="es-MX"/>
                            </w:rPr>
                          </w:pPr>
                          <w:r w:rsidRPr="00541FFC">
                            <w:rPr>
                              <w:rFonts w:ascii="Gill Sans" w:hAnsi="Gill Sans" w:cs="Gill Sans" w:hint="cs"/>
                              <w:lang w:val="es-MX"/>
                            </w:rPr>
                            <w:t xml:space="preserve">Mendoza Vargas, E. Y., Chimborazo Azogue, L. E., Villarroel Puma, M. F., &amp; Escobar Terán, H. E. (2025). </w:t>
                          </w:r>
                          <w:r w:rsidRPr="00541FFC">
                            <w:rPr>
                              <w:rFonts w:ascii="Gill Sans" w:hAnsi="Gill Sans" w:cs="Gill Sans" w:hint="cs"/>
                              <w:lang w:val="en-US"/>
                            </w:rPr>
                            <w:t xml:space="preserve">Effectiveness of Digital Advertising Strategies Compared to Traditional Ones: An Analysis Based on Eye-Tracking Technology. </w:t>
                          </w:r>
                          <w:r w:rsidRPr="00541FFC">
                            <w:rPr>
                              <w:rFonts w:ascii="Gill Sans" w:hAnsi="Gill Sans" w:cs="Gill Sans" w:hint="cs"/>
                              <w:lang w:val="es-MX"/>
                            </w:rPr>
                            <w:t xml:space="preserve">Código Científico Revista de Investigación, 6(E2), 141–165. https://doi.org/10.55813/gaea/ccri/v6/nE2/1020 </w:t>
                          </w:r>
                        </w:p>
                        <w:p w14:paraId="27AA420C" w14:textId="77777777" w:rsidR="00EE42F4" w:rsidRPr="00541FFC" w:rsidRDefault="00EE42F4" w:rsidP="00EE42F4">
                          <w:pPr>
                            <w:autoSpaceDE w:val="0"/>
                            <w:autoSpaceDN w:val="0"/>
                            <w:ind w:left="567" w:hanging="567"/>
                            <w:jc w:val="both"/>
                            <w:rPr>
                              <w:rFonts w:ascii="Gill Sans" w:hAnsi="Gill Sans" w:cs="Gill Sans" w:hint="cs"/>
                              <w:lang w:val="es-MX"/>
                            </w:rPr>
                          </w:pPr>
                          <w:r w:rsidRPr="00541FFC">
                            <w:rPr>
                              <w:rFonts w:ascii="Gill Sans" w:hAnsi="Gill Sans" w:cs="Gill Sans" w:hint="cs"/>
                              <w:lang w:val="es-MX"/>
                            </w:rPr>
                            <w:t xml:space="preserve">Mendoza Vargas, E. Y., Villarroel Puma, M. F., Chimborazo Azogue, L. E., &amp; Escobar Terán, H. E. (2026). </w:t>
                          </w:r>
                          <w:r w:rsidRPr="00541FFC">
                            <w:rPr>
                              <w:rFonts w:ascii="Gill Sans" w:hAnsi="Gill Sans" w:cs="Gill Sans" w:hint="cs"/>
                              <w:lang w:val="en-US"/>
                            </w:rPr>
                            <w:t xml:space="preserve">Impact and challenges of eye tracking in emotional advertising. A perspective from Spain and Ecuador. </w:t>
                          </w:r>
                          <w:r w:rsidRPr="00541FFC">
                            <w:rPr>
                              <w:rFonts w:ascii="Gill Sans" w:hAnsi="Gill Sans" w:cs="Gill Sans" w:hint="cs"/>
                              <w:lang w:val="es-MX"/>
                            </w:rPr>
                            <w:t xml:space="preserve">Ciencia Digital, 10(2), 39–59. https://doi.org/10.33262/cienciadigital.v10i2.3642 </w:t>
                          </w:r>
                        </w:p>
                        <w:p w14:paraId="49B48C31"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s-MX"/>
                            </w:rPr>
                            <w:t xml:space="preserve">Micu, A., LastNameLastNameCaptina, , Professor, Kamer Ainur AIVAZ, P., Micu, A., Capatina, A., Micu, A.-E., Geru, M., Ainur Aivaz, K., &amp; Muntean, M.-C. (2021). </w:t>
                          </w:r>
                          <w:r w:rsidRPr="00541FFC">
                            <w:rPr>
                              <w:rFonts w:ascii="Gill Sans" w:hAnsi="Gill Sans" w:cs="Gill Sans" w:hint="cs"/>
                              <w:lang w:val="en-US"/>
                            </w:rPr>
                            <w:t xml:space="preserve">A </w:t>
                          </w:r>
                          <w:r w:rsidRPr="00541FFC">
                            <w:rPr>
                              <w:rFonts w:ascii="Gill Sans" w:hAnsi="Gill Sans" w:cs="Gill Sans" w:hint="cs"/>
                              <w:lang w:val="en-US"/>
                            </w:rPr>
                            <w:lastRenderedPageBreak/>
                            <w:t>new challenge in the digital economy: neuromarketing applied to social media. Economic Computation and Economic Cybernetics Studies and Research, 2(4), 85–102. https://doi.org/10.24818/18423264/55.4.21.09</w:t>
                          </w:r>
                        </w:p>
                        <w:p w14:paraId="2E7318BB"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Mubarok</w:t>
                          </w:r>
                          <w:proofErr w:type="spellEnd"/>
                          <w:r w:rsidRPr="00541FFC">
                            <w:rPr>
                              <w:rFonts w:ascii="Gill Sans" w:hAnsi="Gill Sans" w:cs="Gill Sans" w:hint="cs"/>
                              <w:lang w:val="en-US"/>
                            </w:rPr>
                            <w:t xml:space="preserve">, M., Sari, M., &amp; Gunawan, Y. (2025). Comparative Study of Artificial Intelligence (AI) Utilization in Digital Marketing Strategies Between Developed and Developing Countries: A Systematic Literature Review. </w:t>
                          </w:r>
                          <w:proofErr w:type="spellStart"/>
                          <w:r w:rsidRPr="00541FFC">
                            <w:rPr>
                              <w:rFonts w:ascii="Gill Sans" w:hAnsi="Gill Sans" w:cs="Gill Sans" w:hint="cs"/>
                              <w:lang w:val="en-US"/>
                            </w:rPr>
                            <w:t>Ilomata</w:t>
                          </w:r>
                          <w:proofErr w:type="spellEnd"/>
                          <w:r w:rsidRPr="00541FFC">
                            <w:rPr>
                              <w:rFonts w:ascii="Gill Sans" w:hAnsi="Gill Sans" w:cs="Gill Sans" w:hint="cs"/>
                              <w:lang w:val="en-US"/>
                            </w:rPr>
                            <w:t xml:space="preserve"> International Journal of Management, 6(1), 156–173. https://www.ilomata.org/index.php/ijjm/article/view/1534/757.</w:t>
                          </w:r>
                        </w:p>
                        <w:p w14:paraId="10888B1D" w14:textId="77777777" w:rsidR="00EE42F4" w:rsidRPr="00541FFC" w:rsidRDefault="00EE42F4" w:rsidP="00EE42F4">
                          <w:pPr>
                            <w:autoSpaceDE w:val="0"/>
                            <w:autoSpaceDN w:val="0"/>
                            <w:ind w:left="567" w:hanging="567"/>
                            <w:jc w:val="both"/>
                            <w:rPr>
                              <w:rFonts w:ascii="Gill Sans" w:hAnsi="Gill Sans" w:cs="Gill Sans" w:hint="cs"/>
                            </w:rPr>
                          </w:pPr>
                          <w:r w:rsidRPr="00541FFC">
                            <w:rPr>
                              <w:rFonts w:ascii="Gill Sans" w:hAnsi="Gill Sans" w:cs="Gill Sans" w:hint="cs"/>
                              <w:lang w:val="en-US"/>
                            </w:rPr>
                            <w:t xml:space="preserve">Page, M., McKenzie, J., Bossuyt, P., </w:t>
                          </w:r>
                          <w:proofErr w:type="spellStart"/>
                          <w:r w:rsidRPr="00541FFC">
                            <w:rPr>
                              <w:rFonts w:ascii="Gill Sans" w:hAnsi="Gill Sans" w:cs="Gill Sans" w:hint="cs"/>
                              <w:lang w:val="en-US"/>
                            </w:rPr>
                            <w:t>Boutron</w:t>
                          </w:r>
                          <w:proofErr w:type="spellEnd"/>
                          <w:r w:rsidRPr="00541FFC">
                            <w:rPr>
                              <w:rFonts w:ascii="Gill Sans" w:hAnsi="Gill Sans" w:cs="Gill Sans" w:hint="cs"/>
                              <w:lang w:val="en-US"/>
                            </w:rPr>
                            <w:t xml:space="preserve">, I., Hoffmann, T., Mulrow, C. D., </w:t>
                          </w:r>
                          <w:proofErr w:type="spellStart"/>
                          <w:r w:rsidRPr="00541FFC">
                            <w:rPr>
                              <w:rFonts w:ascii="Gill Sans" w:hAnsi="Gill Sans" w:cs="Gill Sans" w:hint="cs"/>
                              <w:lang w:val="en-US"/>
                            </w:rPr>
                            <w:t>Shamseer</w:t>
                          </w:r>
                          <w:proofErr w:type="spellEnd"/>
                          <w:r w:rsidRPr="00541FFC">
                            <w:rPr>
                              <w:rFonts w:ascii="Gill Sans" w:hAnsi="Gill Sans" w:cs="Gill Sans" w:hint="cs"/>
                              <w:lang w:val="en-US"/>
                            </w:rPr>
                            <w:t xml:space="preserve">, L., Tetzlaff, J., Akl, E., Brennan, S., Chou, R., Glanville, J., Grimshaw, J. M., Hróbjartsson, A., Lalu, M. M., Li, T., Loder, E. W., Mayo-Wilson, E., McDonald, S., … Moher, D. (2021). The PRISMA 2020 statement: an updated guideline for reporting systematic reviews. </w:t>
                          </w:r>
                          <w:r w:rsidRPr="00541FFC">
                            <w:rPr>
                              <w:rFonts w:ascii="Gill Sans" w:hAnsi="Gill Sans" w:cs="Gill Sans" w:hint="cs"/>
                            </w:rPr>
                            <w:t>BMJ, 2(4), 71–75. https://doi.org/10.1136/bmj.n71.</w:t>
                          </w:r>
                        </w:p>
                        <w:p w14:paraId="614D8E75"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rPr>
                            <w:t xml:space="preserve">Rodrigues, J. A., Vieira de Castro, A., &amp; Llamas-Nistal, M. (2025). </w:t>
                          </w:r>
                          <w:r w:rsidRPr="00541FFC">
                            <w:rPr>
                              <w:rFonts w:ascii="Gill Sans" w:hAnsi="Gill Sans" w:cs="Gill Sans" w:hint="cs"/>
                              <w:lang w:val="en-US"/>
                            </w:rPr>
                            <w:t>Integrating Eye-Tracking, Machine Learning, and Facial Recognition for Objective Consumer Behavior Analysis. Lecture Notes in Computer Science, 15778 LNAI, 57–68. https://doi.org/10.1007/978-3-031-93724-8_5</w:t>
                          </w:r>
                        </w:p>
                        <w:p w14:paraId="775EFDCF"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 xml:space="preserve">Saleh, R. A., &amp; </w:t>
                          </w:r>
                          <w:proofErr w:type="spellStart"/>
                          <w:r w:rsidRPr="00541FFC">
                            <w:rPr>
                              <w:rFonts w:ascii="Gill Sans" w:hAnsi="Gill Sans" w:cs="Gill Sans" w:hint="cs"/>
                              <w:lang w:val="en-US"/>
                            </w:rPr>
                            <w:t>Zeebaree</w:t>
                          </w:r>
                          <w:proofErr w:type="spellEnd"/>
                          <w:r w:rsidRPr="00541FFC">
                            <w:rPr>
                              <w:rFonts w:ascii="Gill Sans" w:hAnsi="Gill Sans" w:cs="Gill Sans" w:hint="cs"/>
                              <w:lang w:val="en-US"/>
                            </w:rPr>
                            <w:t>, S. R. M. (2025). Artificial Intelligence in E-commerce and Digital Marketing: A Systematic Review of Opportunities, Challenges, and Ethical Implications. Asian Journal of Research in Computer Science, 18(3), 395–410. https://doi.org/10.9734/AJRCOS/2025/V18I3601</w:t>
                          </w:r>
                        </w:p>
                        <w:p w14:paraId="123BF034"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rPr>
                            <w:t xml:space="preserve">Sharakhina, L., Ilyina, I., Kaplun, D., Teor, T., &amp; Kulibanova, V. (2024). </w:t>
                          </w:r>
                          <w:r w:rsidRPr="00541FFC">
                            <w:rPr>
                              <w:rFonts w:ascii="Gill Sans" w:hAnsi="Gill Sans" w:cs="Gill Sans" w:hint="cs"/>
                              <w:lang w:val="en-US"/>
                            </w:rPr>
                            <w:t>AI technologies in the analysis of visual advertising messages: survey and application. Journal of Marketing Analytics, 12(4), 1066–1089. https://doi.org/10.1057/S41270-023-00255-1/METRICS</w:t>
                          </w:r>
                        </w:p>
                        <w:p w14:paraId="207AB410"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H. M., Qureshi, F. H., &amp; Khawaja, S. (2024). Predicting Behavior Patterns in Online and PDF Magazines with AI Eye-Tracking. Behavioral Sciences 2024, Vol. 14, p. 677, 14(8), 677. https://doi.org/10.3390/BS14080677</w:t>
                          </w:r>
                        </w:p>
                        <w:p w14:paraId="1E5A93FE"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Šola</w:t>
                          </w:r>
                          <w:proofErr w:type="spellEnd"/>
                          <w:r w:rsidRPr="00541FFC">
                            <w:rPr>
                              <w:rFonts w:ascii="Gill Sans" w:hAnsi="Gill Sans" w:cs="Gill Sans" w:hint="cs"/>
                              <w:lang w:val="en-US"/>
                            </w:rPr>
                            <w:t>, H. M., Qureshi, F. H., &amp; Khawaja, S. (2025). AI and Eye Tracking Reveal Design Elements’ Impact on E-Magazine Reader Engagement. Education Sciences 2025, Vol. 15, Page 203, 15(2), 203. https://doi.org/10.3390/EDUCSCI15020203.</w:t>
                          </w:r>
                        </w:p>
                        <w:p w14:paraId="13EC4A5F"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Sposini</w:t>
                          </w:r>
                          <w:proofErr w:type="spellEnd"/>
                          <w:r w:rsidRPr="00541FFC">
                            <w:rPr>
                              <w:rFonts w:ascii="Gill Sans" w:hAnsi="Gill Sans" w:cs="Gill Sans" w:hint="cs"/>
                              <w:lang w:val="en-US"/>
                            </w:rPr>
                            <w:t>, L. (2024). Neuromarketing and Eye-Tracking Technologies Under the European Framework: Towards the GDPR and Beyond. Journal of Consumer Policy, 47(3), 321–344. https://doi.org/10.1007/S10603-023-09559-2/METRICS.</w:t>
                          </w:r>
                        </w:p>
                        <w:p w14:paraId="6AEDE2D8" w14:textId="77777777" w:rsidR="00EE42F4" w:rsidRPr="00541FFC" w:rsidRDefault="00EE42F4" w:rsidP="00EE42F4">
                          <w:pPr>
                            <w:autoSpaceDE w:val="0"/>
                            <w:autoSpaceDN w:val="0"/>
                            <w:ind w:left="567" w:hanging="567"/>
                            <w:jc w:val="both"/>
                            <w:rPr>
                              <w:rFonts w:ascii="Gill Sans" w:hAnsi="Gill Sans" w:cs="Gill Sans" w:hint="cs"/>
                              <w:lang w:val="en-US"/>
                            </w:rPr>
                          </w:pPr>
                          <w:proofErr w:type="spellStart"/>
                          <w:r w:rsidRPr="00541FFC">
                            <w:rPr>
                              <w:rFonts w:ascii="Gill Sans" w:hAnsi="Gill Sans" w:cs="Gill Sans" w:hint="cs"/>
                              <w:lang w:val="en-US"/>
                            </w:rPr>
                            <w:t>Teskeredzic</w:t>
                          </w:r>
                          <w:proofErr w:type="spellEnd"/>
                          <w:r w:rsidRPr="00541FFC">
                            <w:rPr>
                              <w:rFonts w:ascii="Gill Sans" w:hAnsi="Gill Sans" w:cs="Gill Sans" w:hint="cs"/>
                              <w:lang w:val="en-US"/>
                            </w:rPr>
                            <w:t xml:space="preserve">, E., </w:t>
                          </w:r>
                          <w:proofErr w:type="spellStart"/>
                          <w:r w:rsidRPr="00541FFC">
                            <w:rPr>
                              <w:rFonts w:ascii="Gill Sans" w:hAnsi="Gill Sans" w:cs="Gill Sans" w:hint="cs"/>
                              <w:lang w:val="en-US"/>
                            </w:rPr>
                            <w:t>Paric</w:t>
                          </w:r>
                          <w:proofErr w:type="spellEnd"/>
                          <w:r w:rsidRPr="00541FFC">
                            <w:rPr>
                              <w:rFonts w:ascii="Gill Sans" w:hAnsi="Gill Sans" w:cs="Gill Sans" w:hint="cs"/>
                              <w:lang w:val="en-US"/>
                            </w:rPr>
                            <w:t xml:space="preserve">, M., </w:t>
                          </w:r>
                          <w:proofErr w:type="spellStart"/>
                          <w:r w:rsidRPr="00541FFC">
                            <w:rPr>
                              <w:rFonts w:ascii="Gill Sans" w:hAnsi="Gill Sans" w:cs="Gill Sans" w:hint="cs"/>
                              <w:lang w:val="en-US"/>
                            </w:rPr>
                            <w:t>Sestic</w:t>
                          </w:r>
                          <w:proofErr w:type="spellEnd"/>
                          <w:r w:rsidRPr="00541FFC">
                            <w:rPr>
                              <w:rFonts w:ascii="Gill Sans" w:hAnsi="Gill Sans" w:cs="Gill Sans" w:hint="cs"/>
                              <w:lang w:val="en-US"/>
                            </w:rPr>
                            <w:t xml:space="preserve">, A., Fribert, P., Lukac, A., Hadzic, H., </w:t>
                          </w:r>
                          <w:proofErr w:type="spellStart"/>
                          <w:r w:rsidRPr="00541FFC">
                            <w:rPr>
                              <w:rFonts w:ascii="Gill Sans" w:hAnsi="Gill Sans" w:cs="Gill Sans" w:hint="cs"/>
                              <w:lang w:val="en-US"/>
                            </w:rPr>
                            <w:t>Altwlkany</w:t>
                          </w:r>
                          <w:proofErr w:type="spellEnd"/>
                          <w:r w:rsidRPr="00541FFC">
                            <w:rPr>
                              <w:rFonts w:ascii="Gill Sans" w:hAnsi="Gill Sans" w:cs="Gill Sans" w:hint="cs"/>
                              <w:lang w:val="en-US"/>
                            </w:rPr>
                            <w:t>, K., &amp; Lacic, E. (2025). Vocalize: Lead Acquisition and User Engagement through Gamified Voice Competitions. HT Adjunct, 2, 15–18. https://doi.org/10.1145/3720533.3750059</w:t>
                          </w:r>
                        </w:p>
                        <w:p w14:paraId="43246B7C"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t>Thakur, V., &amp; Pasha, S. A. (2024). Neuromarketing for Decision Making in the Digital Era. In The Quantum AI Era of Neuromarketing (Vol. 2, Issue 1, pp. 255–266). IGI Global Scientific Publishing. https://doi.org/10.4018/979-8-3693-7673-7.ch011.</w:t>
                          </w:r>
                        </w:p>
                        <w:p w14:paraId="673C46FE" w14:textId="77777777" w:rsidR="00EE42F4" w:rsidRPr="00541FFC" w:rsidRDefault="00EE42F4" w:rsidP="00EE42F4">
                          <w:pPr>
                            <w:autoSpaceDE w:val="0"/>
                            <w:autoSpaceDN w:val="0"/>
                            <w:ind w:left="567" w:hanging="567"/>
                            <w:jc w:val="both"/>
                            <w:rPr>
                              <w:rFonts w:ascii="Gill Sans" w:hAnsi="Gill Sans" w:cs="Gill Sans" w:hint="cs"/>
                              <w:lang w:val="en-US"/>
                            </w:rPr>
                          </w:pPr>
                          <w:r w:rsidRPr="00541FFC">
                            <w:rPr>
                              <w:rFonts w:ascii="Gill Sans" w:hAnsi="Gill Sans" w:cs="Gill Sans" w:hint="cs"/>
                              <w:lang w:val="en-US"/>
                            </w:rPr>
                            <w:lastRenderedPageBreak/>
                            <w:t>Yüksel, D. (2023). Investigation of Web-Based Eye-Tracking System Performance under Different Lighting Conditions for Neuromarketing. Journal of Theoretical and Applied Electronic Commerce Research, 18(4), 2092–2106. https://doi.org/10.3390/jtaer18040105.</w:t>
                          </w:r>
                        </w:p>
                      </w:sdtContent>
                    </w:sdt>
                    <w:p w14:paraId="782B2F25" w14:textId="0E7C5B0A" w:rsidR="00F57C73" w:rsidRPr="00F57C73" w:rsidRDefault="00EE42F4" w:rsidP="00EE42F4">
                      <w:pPr>
                        <w:ind w:left="567" w:hanging="567"/>
                        <w:jc w:val="both"/>
                        <w:rPr>
                          <w:rFonts w:ascii="Gill Sans" w:hAnsi="Gill Sans" w:cs="Gill Sans"/>
                        </w:rPr>
                      </w:pPr>
                    </w:p>
                  </w:sdtContent>
                </w:sdt>
                <w:p w14:paraId="2BBCA277" w14:textId="77777777" w:rsidR="00F57C73" w:rsidRPr="00F57C73" w:rsidRDefault="00F57C73" w:rsidP="00F57C73">
                  <w:pPr>
                    <w:ind w:left="567" w:hanging="567"/>
                    <w:jc w:val="both"/>
                    <w:rPr>
                      <w:rFonts w:ascii="Gill Sans" w:hAnsi="Gill Sans" w:cs="Gill Sans"/>
                    </w:rPr>
                  </w:pPr>
                </w:p>
                <w:p w14:paraId="58BC504F" w14:textId="7EB18B04" w:rsidR="00484AFB" w:rsidRPr="00F57C73" w:rsidRDefault="00484AFB" w:rsidP="00F57C73">
                  <w:pPr>
                    <w:ind w:left="567" w:hanging="567"/>
                    <w:jc w:val="both"/>
                    <w:rPr>
                      <w:rFonts w:ascii="Gill Sans" w:hAnsi="Gill Sans" w:cs="Gill Sans"/>
                    </w:rPr>
                  </w:pPr>
                </w:p>
                <w:p w14:paraId="117BA5DD" w14:textId="6C4DF249" w:rsidR="00452329" w:rsidRPr="00F57C73" w:rsidRDefault="00000000" w:rsidP="00F57C73">
                  <w:pPr>
                    <w:ind w:left="567" w:hanging="567"/>
                    <w:jc w:val="both"/>
                    <w:rPr>
                      <w:rFonts w:ascii="Gill Sans" w:hAnsi="Gill Sans" w:cs="Gill Sans"/>
                    </w:rPr>
                  </w:pPr>
                </w:p>
              </w:sdtContent>
            </w:sdt>
          </w:sdtContent>
        </w:sdt>
      </w:sdtContent>
    </w:sdt>
    <w:sectPr w:rsidR="00452329" w:rsidRPr="00F57C73" w:rsidSect="00EE42F4">
      <w:headerReference w:type="default" r:id="rId9"/>
      <w:footerReference w:type="even" r:id="rId10"/>
      <w:footerReference w:type="default" r:id="rId11"/>
      <w:headerReference w:type="first" r:id="rId12"/>
      <w:footerReference w:type="first" r:id="rId13"/>
      <w:footnotePr>
        <w:numFmt w:val="chicago"/>
      </w:footnotePr>
      <w:pgSz w:w="11900" w:h="16840"/>
      <w:pgMar w:top="2439" w:right="1701" w:bottom="2507" w:left="1701" w:header="708" w:footer="2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B4FE9" w14:textId="77777777" w:rsidR="00402DB7" w:rsidRDefault="00402DB7" w:rsidP="00376AEE">
      <w:r>
        <w:separator/>
      </w:r>
    </w:p>
  </w:endnote>
  <w:endnote w:type="continuationSeparator" w:id="0">
    <w:p w14:paraId="00D668E5" w14:textId="77777777" w:rsidR="00402DB7" w:rsidRDefault="00402DB7" w:rsidP="0037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Gill Sans Ultra Bold">
    <w:panose1 w:val="020B0A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2032634822"/>
      <w:docPartObj>
        <w:docPartGallery w:val="Page Numbers (Bottom of Page)"/>
        <w:docPartUnique/>
      </w:docPartObj>
    </w:sdtPr>
    <w:sdtContent>
      <w:p w14:paraId="5D257C0E" w14:textId="77777777" w:rsidR="00477CD8" w:rsidRDefault="0000000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214FCAE" w14:textId="77777777" w:rsidR="00DF1B8E" w:rsidRDefault="00DF1B8E" w:rsidP="00376AEE">
    <w:pPr>
      <w:pStyle w:val="Piedepgina"/>
      <w:ind w:right="360"/>
    </w:pPr>
  </w:p>
  <w:p w14:paraId="7A2E5FA5" w14:textId="77777777" w:rsidR="00DF1B8E" w:rsidRDefault="00DF1B8E"/>
  <w:p w14:paraId="6018453D" w14:textId="77777777" w:rsidR="00CB71CE" w:rsidRDefault="00CB71CE"/>
  <w:p w14:paraId="1E250F27" w14:textId="77777777" w:rsidR="00410C1A" w:rsidRDefault="00410C1A"/>
  <w:p w14:paraId="0EC3046B" w14:textId="77777777" w:rsidR="00410C1A" w:rsidRDefault="00410C1A"/>
  <w:p w14:paraId="6A8D27A7" w14:textId="77777777" w:rsidR="005A1ADC" w:rsidRDefault="005A1ADC"/>
  <w:p w14:paraId="44372701" w14:textId="77777777" w:rsidR="005A1ADC" w:rsidRDefault="005A1ADC"/>
  <w:p w14:paraId="12E03C70" w14:textId="77777777" w:rsidR="005A1ADC" w:rsidRDefault="005A1A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652331593"/>
      <w:docPartObj>
        <w:docPartGallery w:val="Page Numbers (Bottom of Page)"/>
        <w:docPartUnique/>
      </w:docPartObj>
    </w:sdtPr>
    <w:sdtEndPr>
      <w:rPr>
        <w:rStyle w:val="Nmerodepgina"/>
        <w:rFonts w:ascii="Gill Sans MT" w:hAnsi="Gill Sans MT"/>
      </w:rPr>
    </w:sdtEndPr>
    <w:sdtContent>
      <w:p w14:paraId="7ACAFF8D" w14:textId="77777777" w:rsidR="00DF1B8E" w:rsidRPr="00DF1B8E" w:rsidRDefault="00000000" w:rsidP="00DF1B8E">
        <w:pPr>
          <w:pStyle w:val="Piedepgina"/>
          <w:framePr w:w="473" w:wrap="none" w:vAnchor="text" w:hAnchor="page" w:x="10055" w:y="-22"/>
          <w:rPr>
            <w:rStyle w:val="Nmerodepgina"/>
            <w:rFonts w:ascii="Gill Sans MT" w:hAnsi="Gill Sans MT"/>
          </w:rPr>
        </w:pPr>
      </w:p>
    </w:sdtContent>
  </w:sdt>
  <w:p w14:paraId="58BAC240" w14:textId="486920BE" w:rsidR="00477CD8" w:rsidRPr="00CB27B4" w:rsidRDefault="00000000" w:rsidP="00916166">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 xml:space="preserve">e-ISSN: 2576-0971. </w:t>
    </w:r>
    <w:r w:rsidR="00EE42F4">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916166" w:rsidRPr="00376AEE">
      <w:rPr>
        <w:rFonts w:ascii="Gill Sans MT" w:eastAsiaTheme="majorEastAsia" w:hAnsi="Gill Sans MT" w:cstheme="minorHAnsi"/>
        <w:sz w:val="18"/>
        <w:szCs w:val="18"/>
        <w:lang w:val="en-US"/>
      </w:rPr>
      <w:t>Vol.</w:t>
    </w:r>
    <w:r w:rsidR="00916166">
      <w:rPr>
        <w:rFonts w:ascii="Gill Sans MT" w:eastAsiaTheme="majorEastAsia" w:hAnsi="Gill Sans MT" w:cstheme="minorHAnsi"/>
        <w:sz w:val="18"/>
        <w:szCs w:val="18"/>
        <w:lang w:val="en-US"/>
      </w:rPr>
      <w:t xml:space="preserve"> 10</w:t>
    </w:r>
    <w:r w:rsidR="00916166"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sidR="00EE42F4">
      <w:rPr>
        <w:rFonts w:ascii="Gill Sans MT" w:eastAsiaTheme="majorEastAsia" w:hAnsi="Gill Sans MT" w:cstheme="minorHAnsi"/>
        <w:sz w:val="18"/>
        <w:szCs w:val="18"/>
        <w:lang w:val="en-US"/>
      </w:rPr>
      <w:t>4</w:t>
    </w:r>
    <w:r w:rsidR="00916166">
      <w:rPr>
        <w:rFonts w:ascii="Gill Sans MT" w:eastAsiaTheme="majorEastAsia" w:hAnsi="Gill Sans MT" w:cstheme="minorHAnsi"/>
        <w:sz w:val="18"/>
        <w:szCs w:val="18"/>
        <w:lang w:val="en-US"/>
      </w:rPr>
      <w:t>, 2026</w:t>
    </w:r>
    <w:r w:rsidRPr="00CB27B4">
      <w:rPr>
        <w:rFonts w:ascii="Gill Sans MT" w:eastAsiaTheme="majorEastAsia" w:hAnsi="Gill Sans MT" w:cstheme="minorHAnsi"/>
        <w:sz w:val="18"/>
        <w:szCs w:val="18"/>
        <w:lang w:val="en-US"/>
      </w:rPr>
      <w:t>. http://journalbusinesses.com/index.php/revista</w:t>
    </w:r>
  </w:p>
  <w:p w14:paraId="0FBAFF06" w14:textId="77777777" w:rsidR="00DF1B8E" w:rsidRPr="00CB27B4" w:rsidRDefault="00DF1B8E">
    <w:pPr>
      <w:pStyle w:val="Piedepgina"/>
      <w:rPr>
        <w:lang w:val="en-US"/>
      </w:rPr>
    </w:pPr>
  </w:p>
  <w:sdt>
    <w:sdtPr>
      <w:rPr>
        <w:rStyle w:val="Nmerodepgina"/>
      </w:rPr>
      <w:id w:val="-1281412047"/>
      <w:docPartObj>
        <w:docPartGallery w:val="Page Numbers (Bottom of Page)"/>
        <w:docPartUnique/>
      </w:docPartObj>
    </w:sdtPr>
    <w:sdtEndPr>
      <w:rPr>
        <w:rStyle w:val="Nmerodepgina"/>
        <w:rFonts w:ascii="Gill Sans MT" w:hAnsi="Gill Sans MT"/>
      </w:rPr>
    </w:sdtEndPr>
    <w:sdtContent>
      <w:p w14:paraId="13D640A1" w14:textId="77777777" w:rsidR="00477CD8" w:rsidRDefault="00000000">
        <w:pPr>
          <w:pStyle w:val="Piedepgina"/>
          <w:jc w:val="right"/>
          <w:rPr>
            <w:rFonts w:ascii="Gill Sans MT" w:hAnsi="Gill Sans MT"/>
            <w:lang w:val="en-US"/>
          </w:rPr>
        </w:pPr>
        <w:r w:rsidRPr="00DF1B8E">
          <w:rPr>
            <w:rStyle w:val="Nmerodepgina"/>
            <w:rFonts w:ascii="Gill Sans MT" w:hAnsi="Gill Sans MT"/>
          </w:rPr>
          <w:fldChar w:fldCharType="begin"/>
        </w:r>
        <w:r w:rsidRPr="00E94595">
          <w:rPr>
            <w:rStyle w:val="Nmerodepgina"/>
            <w:rFonts w:ascii="Gill Sans MT" w:hAnsi="Gill Sans MT"/>
            <w:lang w:val="en-US"/>
          </w:rPr>
          <w:instrText xml:space="preserve"> PAGE </w:instrText>
        </w:r>
        <w:r w:rsidRPr="00DF1B8E">
          <w:rPr>
            <w:rStyle w:val="Nmerodepgina"/>
            <w:rFonts w:ascii="Gill Sans MT" w:hAnsi="Gill Sans MT"/>
          </w:rPr>
          <w:fldChar w:fldCharType="separate"/>
        </w:r>
        <w:r w:rsidRPr="00E94595">
          <w:rPr>
            <w:rStyle w:val="Nmerodepgina"/>
            <w:rFonts w:ascii="Gill Sans MT" w:hAnsi="Gill Sans MT"/>
            <w:lang w:val="en-US"/>
          </w:rPr>
          <w:t>2</w:t>
        </w:r>
        <w:r w:rsidRPr="00DF1B8E">
          <w:rPr>
            <w:rStyle w:val="Nmerodepgina"/>
            <w:rFonts w:ascii="Gill Sans MT" w:hAnsi="Gill Sans MT"/>
          </w:rPr>
          <w:fldChar w:fldCharType="end"/>
        </w:r>
      </w:p>
    </w:sdtContent>
  </w:sdt>
  <w:p w14:paraId="1D7A23DA" w14:textId="77777777" w:rsidR="005A1ADC" w:rsidRPr="00952D51" w:rsidRDefault="005A1ADC">
    <w:pPr>
      <w:rPr>
        <w:lang w:val="en-US"/>
      </w:rPr>
    </w:pPr>
  </w:p>
  <w:p w14:paraId="71BE20FC" w14:textId="77777777" w:rsidR="005A1ADC" w:rsidRPr="00952D51" w:rsidRDefault="005A1ADC">
    <w:pPr>
      <w:rPr>
        <w:lang w:val="en-US"/>
      </w:rPr>
    </w:pPr>
  </w:p>
  <w:p w14:paraId="260445A1" w14:textId="77777777" w:rsidR="005A1ADC" w:rsidRPr="00952D51" w:rsidRDefault="005A1ADC">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61C63" w14:textId="77777777" w:rsidR="00477CD8" w:rsidRDefault="00000000">
    <w:pPr>
      <w:pStyle w:val="Piedepgina"/>
    </w:pPr>
    <w:r w:rsidRPr="00376AEE">
      <w:rPr>
        <w:noProof/>
        <w:lang w:val="en-US" w:eastAsia="en-US"/>
      </w:rPr>
      <mc:AlternateContent>
        <mc:Choice Requires="wps">
          <w:drawing>
            <wp:anchor distT="0" distB="0" distL="114300" distR="114300" simplePos="0" relativeHeight="251669504" behindDoc="0" locked="0" layoutInCell="1" allowOverlap="1" wp14:anchorId="01EB4ED5" wp14:editId="3B3BF801">
              <wp:simplePos x="0" y="0"/>
              <wp:positionH relativeFrom="column">
                <wp:posOffset>4049395</wp:posOffset>
              </wp:positionH>
              <wp:positionV relativeFrom="paragraph">
                <wp:posOffset>-4716780</wp:posOffset>
              </wp:positionV>
              <wp:extent cx="2413262" cy="1573200"/>
              <wp:effectExtent l="0" t="0" r="0" b="1905"/>
              <wp:wrapNone/>
              <wp:docPr id="6" name="Cuadro de texto 6"/>
              <wp:cNvGraphicFramePr/>
              <a:graphic xmlns:a="http://schemas.openxmlformats.org/drawingml/2006/main">
                <a:graphicData uri="http://schemas.microsoft.com/office/word/2010/wordprocessingShape">
                  <wps:wsp>
                    <wps:cNvSpPr txBox="1"/>
                    <wps:spPr>
                      <a:xfrm>
                        <a:off x="0" y="0"/>
                        <a:ext cx="2413262" cy="1573200"/>
                      </a:xfrm>
                      <a:prstGeom prst="rect">
                        <a:avLst/>
                      </a:prstGeom>
                      <a:solidFill>
                        <a:schemeClr val="lt1"/>
                      </a:solidFill>
                      <a:ln w="6350">
                        <a:noFill/>
                      </a:ln>
                    </wps:spPr>
                    <wps:txb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e-ISSN: 2576-0971</w:t>
                          </w:r>
                        </w:p>
                        <w:p w14:paraId="2AAF3821" w14:textId="77777777" w:rsidR="00477CD8" w:rsidRPr="002E43CE" w:rsidRDefault="00C52121">
                          <w:pPr>
                            <w:keepNext/>
                            <w:keepLines/>
                            <w:spacing w:before="40"/>
                            <w:jc w:val="both"/>
                            <w:outlineLvl w:val="2"/>
                            <w:rPr>
                              <w:rFonts w:ascii="Gill Sans MT" w:eastAsiaTheme="majorEastAsia" w:hAnsi="Gill Sans MT" w:cstheme="minorHAnsi"/>
                              <w:sz w:val="18"/>
                              <w:szCs w:val="18"/>
                              <w:lang w:val="en-US" w:eastAsia="en-US"/>
                            </w:rPr>
                          </w:pPr>
                          <w:hyperlink r:id="rId1" w:history="1">
                            <w:r w:rsidRPr="002E43CE">
                              <w:rPr>
                                <w:rFonts w:ascii="Gill Sans MT" w:eastAsiaTheme="majorEastAsia" w:hAnsi="Gill Sans MT" w:cstheme="minorHAnsi"/>
                                <w:sz w:val="18"/>
                                <w:szCs w:val="18"/>
                                <w:lang w:val="en-US" w:eastAsia="en-US"/>
                              </w:rPr>
                              <w:t xml:space="preserve"> journalbusinessentrepreneurial@gmail.com</w:t>
                            </w:r>
                          </w:hyperlink>
                        </w:p>
                        <w:p w14:paraId="1F0920AF" w14:textId="46A5053D"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 xml:space="preserve">Received: </w:t>
                          </w:r>
                          <w:r w:rsidR="00EE42F4">
                            <w:rPr>
                              <w:rFonts w:ascii="Gill Sans MT" w:eastAsiaTheme="majorEastAsia" w:hAnsi="Gill Sans MT" w:cstheme="minorHAnsi"/>
                              <w:sz w:val="18"/>
                              <w:szCs w:val="18"/>
                              <w:lang w:val="en-US"/>
                            </w:rPr>
                            <w:t>July</w:t>
                          </w:r>
                          <w:r w:rsidR="009D2121">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2</w:t>
                          </w:r>
                          <w:r w:rsidR="00EE42F4">
                            <w:rPr>
                              <w:rFonts w:ascii="Gill Sans MT" w:eastAsiaTheme="majorEastAsia" w:hAnsi="Gill Sans MT" w:cstheme="minorHAnsi"/>
                              <w:sz w:val="18"/>
                              <w:szCs w:val="18"/>
                              <w:lang w:val="en-US"/>
                            </w:rPr>
                            <w:t>9</w:t>
                          </w:r>
                          <w:r w:rsidR="009D2121">
                            <w:rPr>
                              <w:rFonts w:ascii="Gill Sans MT" w:eastAsiaTheme="majorEastAsia" w:hAnsi="Gill Sans MT" w:cstheme="minorHAnsi"/>
                              <w:sz w:val="18"/>
                              <w:szCs w:val="18"/>
                              <w:lang w:val="en-US"/>
                            </w:rPr>
                            <w:t>,</w:t>
                          </w:r>
                          <w:r w:rsidR="00F609CC">
                            <w:rPr>
                              <w:rFonts w:ascii="Gill Sans MT" w:eastAsiaTheme="majorEastAsia" w:hAnsi="Gill Sans MT" w:cstheme="minorHAnsi"/>
                              <w:sz w:val="18"/>
                              <w:szCs w:val="18"/>
                              <w:lang w:val="en-US"/>
                            </w:rPr>
                            <w:t xml:space="preserve"> 2026</w:t>
                          </w:r>
                        </w:p>
                        <w:p w14:paraId="3C37931F" w14:textId="1B75A5B1"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1</w:t>
                          </w:r>
                          <w:r w:rsidR="0047105B">
                            <w:rPr>
                              <w:rFonts w:ascii="Gill Sans MT" w:eastAsiaTheme="majorEastAsia" w:hAnsi="Gill Sans MT" w:cstheme="minorHAnsi"/>
                              <w:sz w:val="18"/>
                              <w:szCs w:val="18"/>
                              <w:lang w:val="en-US"/>
                            </w:rPr>
                            <w:t>4,</w:t>
                          </w:r>
                          <w:r w:rsidR="003D3AC7">
                            <w:rPr>
                              <w:rFonts w:ascii="Gill Sans MT" w:eastAsiaTheme="majorEastAsia" w:hAnsi="Gill Sans MT" w:cstheme="minorHAnsi"/>
                              <w:sz w:val="18"/>
                              <w:szCs w:val="18"/>
                              <w:lang w:val="en-US"/>
                            </w:rPr>
                            <w:t xml:space="preserve"> 2026</w:t>
                          </w:r>
                        </w:p>
                        <w:p w14:paraId="3B13D2EB" w14:textId="2EB65310"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EE42F4">
                            <w:rPr>
                              <w:rFonts w:ascii="Gill Sans MT" w:eastAsiaTheme="majorEastAsia" w:hAnsi="Gill Sans MT" w:cstheme="minorHAnsi"/>
                              <w:sz w:val="18"/>
                              <w:szCs w:val="18"/>
                              <w:lang w:val="en-US"/>
                            </w:rPr>
                            <w:t>1-21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B4ED5" id="_x0000_t202" coordsize="21600,21600" o:spt="202" path="m,l,21600r21600,l21600,xe">
              <v:stroke joinstyle="miter"/>
              <v:path gradientshapeok="t" o:connecttype="rect"/>
            </v:shapetype>
            <v:shape id="Cuadro de texto 6" o:spid="_x0000_s1026" type="#_x0000_t202" style="position:absolute;margin-left:318.85pt;margin-top:-371.4pt;width:190pt;height:12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" fillcolor="white [3201]" stroked="f" strokeweight=".5pt">
              <v:textbo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e-ISSN: 2576-0971</w:t>
                    </w:r>
                  </w:p>
                  <w:p w14:paraId="2AAF3821" w14:textId="77777777" w:rsidR="00477CD8" w:rsidRPr="002E43CE" w:rsidRDefault="00C52121">
                    <w:pPr>
                      <w:keepNext/>
                      <w:keepLines/>
                      <w:spacing w:before="40"/>
                      <w:jc w:val="both"/>
                      <w:outlineLvl w:val="2"/>
                      <w:rPr>
                        <w:rFonts w:ascii="Gill Sans MT" w:eastAsiaTheme="majorEastAsia" w:hAnsi="Gill Sans MT" w:cstheme="minorHAnsi"/>
                        <w:sz w:val="18"/>
                        <w:szCs w:val="18"/>
                        <w:lang w:val="en-US" w:eastAsia="en-US"/>
                      </w:rPr>
                    </w:pPr>
                    <w:hyperlink r:id="rId2" w:history="1">
                      <w:r w:rsidRPr="002E43CE">
                        <w:rPr>
                          <w:rFonts w:ascii="Gill Sans MT" w:eastAsiaTheme="majorEastAsia" w:hAnsi="Gill Sans MT" w:cstheme="minorHAnsi"/>
                          <w:sz w:val="18"/>
                          <w:szCs w:val="18"/>
                          <w:lang w:val="en-US" w:eastAsia="en-US"/>
                        </w:rPr>
                        <w:t xml:space="preserve"> journalbusinessentrepreneurial@gmail.com</w:t>
                      </w:r>
                    </w:hyperlink>
                  </w:p>
                  <w:p w14:paraId="1F0920AF" w14:textId="46A5053D"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 xml:space="preserve">Received: </w:t>
                    </w:r>
                    <w:r w:rsidR="00EE42F4">
                      <w:rPr>
                        <w:rFonts w:ascii="Gill Sans MT" w:eastAsiaTheme="majorEastAsia" w:hAnsi="Gill Sans MT" w:cstheme="minorHAnsi"/>
                        <w:sz w:val="18"/>
                        <w:szCs w:val="18"/>
                        <w:lang w:val="en-US"/>
                      </w:rPr>
                      <w:t>July</w:t>
                    </w:r>
                    <w:r w:rsidR="009D2121">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2</w:t>
                    </w:r>
                    <w:r w:rsidR="00EE42F4">
                      <w:rPr>
                        <w:rFonts w:ascii="Gill Sans MT" w:eastAsiaTheme="majorEastAsia" w:hAnsi="Gill Sans MT" w:cstheme="minorHAnsi"/>
                        <w:sz w:val="18"/>
                        <w:szCs w:val="18"/>
                        <w:lang w:val="en-US"/>
                      </w:rPr>
                      <w:t>9</w:t>
                    </w:r>
                    <w:r w:rsidR="009D2121">
                      <w:rPr>
                        <w:rFonts w:ascii="Gill Sans MT" w:eastAsiaTheme="majorEastAsia" w:hAnsi="Gill Sans MT" w:cstheme="minorHAnsi"/>
                        <w:sz w:val="18"/>
                        <w:szCs w:val="18"/>
                        <w:lang w:val="en-US"/>
                      </w:rPr>
                      <w:t>,</w:t>
                    </w:r>
                    <w:r w:rsidR="00F609CC">
                      <w:rPr>
                        <w:rFonts w:ascii="Gill Sans MT" w:eastAsiaTheme="majorEastAsia" w:hAnsi="Gill Sans MT" w:cstheme="minorHAnsi"/>
                        <w:sz w:val="18"/>
                        <w:szCs w:val="18"/>
                        <w:lang w:val="en-US"/>
                      </w:rPr>
                      <w:t xml:space="preserve"> 2026</w:t>
                    </w:r>
                  </w:p>
                  <w:p w14:paraId="3C37931F" w14:textId="1B75A5B1"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1</w:t>
                    </w:r>
                    <w:r w:rsidR="0047105B">
                      <w:rPr>
                        <w:rFonts w:ascii="Gill Sans MT" w:eastAsiaTheme="majorEastAsia" w:hAnsi="Gill Sans MT" w:cstheme="minorHAnsi"/>
                        <w:sz w:val="18"/>
                        <w:szCs w:val="18"/>
                        <w:lang w:val="en-US"/>
                      </w:rPr>
                      <w:t>4,</w:t>
                    </w:r>
                    <w:r w:rsidR="003D3AC7">
                      <w:rPr>
                        <w:rFonts w:ascii="Gill Sans MT" w:eastAsiaTheme="majorEastAsia" w:hAnsi="Gill Sans MT" w:cstheme="minorHAnsi"/>
                        <w:sz w:val="18"/>
                        <w:szCs w:val="18"/>
                        <w:lang w:val="en-US"/>
                      </w:rPr>
                      <w:t xml:space="preserve"> 2026</w:t>
                    </w:r>
                  </w:p>
                  <w:p w14:paraId="3B13D2EB" w14:textId="2EB65310"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EE42F4">
                      <w:rPr>
                        <w:rFonts w:ascii="Gill Sans MT" w:eastAsiaTheme="majorEastAsia" w:hAnsi="Gill Sans MT" w:cstheme="minorHAnsi"/>
                        <w:sz w:val="18"/>
                        <w:szCs w:val="18"/>
                        <w:lang w:val="en-US"/>
                      </w:rPr>
                      <w:t>1-21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675C49" w14:textId="77777777" w:rsidR="00402DB7" w:rsidRDefault="00402DB7" w:rsidP="00376AEE">
      <w:r>
        <w:separator/>
      </w:r>
    </w:p>
  </w:footnote>
  <w:footnote w:type="continuationSeparator" w:id="0">
    <w:p w14:paraId="30B6B799" w14:textId="77777777" w:rsidR="00402DB7" w:rsidRDefault="00402DB7" w:rsidP="00376AEE">
      <w:r>
        <w:continuationSeparator/>
      </w:r>
    </w:p>
  </w:footnote>
  <w:footnote w:id="1">
    <w:p w14:paraId="3AC855D9" w14:textId="77777777" w:rsidR="00EE42F4" w:rsidRPr="00EE42F4" w:rsidRDefault="00EE42F4" w:rsidP="00EE42F4">
      <w:pPr>
        <w:ind w:right="2688"/>
        <w:rPr>
          <w:rFonts w:ascii="Gill Sans MT" w:hAnsi="Gill Sans MT"/>
          <w:sz w:val="20"/>
          <w:szCs w:val="20"/>
        </w:rPr>
      </w:pPr>
      <w:r w:rsidRPr="00EE42F4">
        <w:rPr>
          <w:rFonts w:ascii="Gill Sans MT" w:hAnsi="Gill Sans MT"/>
          <w:sz w:val="20"/>
          <w:szCs w:val="20"/>
        </w:rPr>
        <w:t>* Universidad Técnica Estatal de Quevedo, Facultad de Ciencias Empresariales, </w:t>
      </w:r>
      <w:hyperlink r:id="rId1" w:history="1">
        <w:r w:rsidRPr="00EE42F4">
          <w:rPr>
            <w:rFonts w:ascii="Gill Sans MT" w:hAnsi="Gill Sans MT"/>
            <w:sz w:val="20"/>
            <w:szCs w:val="20"/>
          </w:rPr>
          <w:t>emendoza@uteq.edu.ec</w:t>
        </w:r>
      </w:hyperlink>
      <w:r w:rsidRPr="00EE42F4">
        <w:rPr>
          <w:rFonts w:ascii="Gill Sans MT" w:hAnsi="Gill Sans MT"/>
          <w:sz w:val="20"/>
          <w:szCs w:val="20"/>
        </w:rPr>
        <w:t>, </w:t>
      </w:r>
      <w:hyperlink r:id="rId2" w:history="1">
        <w:r w:rsidRPr="00EE42F4">
          <w:rPr>
            <w:rFonts w:ascii="Gill Sans MT" w:hAnsi="Gill Sans MT"/>
            <w:sz w:val="20"/>
            <w:szCs w:val="20"/>
          </w:rPr>
          <w:t>https://orcid.org/0000-0002-0220-4328</w:t>
        </w:r>
      </w:hyperlink>
    </w:p>
    <w:p w14:paraId="329235B5" w14:textId="77777777" w:rsidR="00EE42F4" w:rsidRDefault="00EE42F4" w:rsidP="00EE42F4">
      <w:pPr>
        <w:ind w:right="2688"/>
        <w:rPr>
          <w:rFonts w:ascii="Gill Sans MT" w:hAnsi="Gill Sans MT"/>
          <w:sz w:val="20"/>
          <w:szCs w:val="20"/>
        </w:rPr>
      </w:pPr>
    </w:p>
    <w:p w14:paraId="2E232C5C" w14:textId="77777777" w:rsidR="00EE42F4" w:rsidRPr="00EE42F4" w:rsidRDefault="00EE42F4" w:rsidP="00EE42F4">
      <w:pPr>
        <w:ind w:right="2688"/>
        <w:rPr>
          <w:rFonts w:ascii="Gill Sans MT" w:hAnsi="Gill Sans MT"/>
          <w:sz w:val="20"/>
          <w:szCs w:val="20"/>
        </w:rPr>
      </w:pPr>
      <w:r w:rsidRPr="00EE42F4">
        <w:rPr>
          <w:rFonts w:ascii="Gill Sans MT" w:hAnsi="Gill Sans MT"/>
          <w:sz w:val="20"/>
          <w:szCs w:val="20"/>
        </w:rPr>
        <w:t>Universidad Técnica Estatal de Quevedo, Facultad de Posgrado, </w:t>
      </w:r>
      <w:hyperlink r:id="rId3" w:history="1">
        <w:r w:rsidRPr="00EE42F4">
          <w:rPr>
            <w:rFonts w:ascii="Gill Sans MT" w:hAnsi="Gill Sans MT"/>
            <w:sz w:val="20"/>
            <w:szCs w:val="20"/>
          </w:rPr>
          <w:t>boviedo@uteq.edu.ec</w:t>
        </w:r>
      </w:hyperlink>
      <w:r w:rsidRPr="00EE42F4">
        <w:rPr>
          <w:rFonts w:ascii="Gill Sans MT" w:hAnsi="Gill Sans MT"/>
          <w:sz w:val="20"/>
          <w:szCs w:val="20"/>
        </w:rPr>
        <w:t>, </w:t>
      </w:r>
      <w:hyperlink r:id="rId4" w:history="1">
        <w:r w:rsidRPr="00EE42F4">
          <w:rPr>
            <w:rFonts w:ascii="Gill Sans MT" w:hAnsi="Gill Sans MT"/>
            <w:sz w:val="20"/>
            <w:szCs w:val="20"/>
          </w:rPr>
          <w:t>https://orcid.org/0000-0002-5366-5917</w:t>
        </w:r>
      </w:hyperlink>
    </w:p>
    <w:p w14:paraId="16698377" w14:textId="77777777" w:rsidR="00EE42F4" w:rsidRDefault="00EE42F4" w:rsidP="00EE42F4">
      <w:pPr>
        <w:ind w:right="2688"/>
        <w:rPr>
          <w:rFonts w:ascii="Gill Sans MT" w:hAnsi="Gill Sans MT"/>
          <w:sz w:val="20"/>
          <w:szCs w:val="20"/>
        </w:rPr>
      </w:pPr>
    </w:p>
    <w:p w14:paraId="68E52EFD" w14:textId="77777777" w:rsidR="00EE42F4" w:rsidRPr="00EE42F4" w:rsidRDefault="00EE42F4" w:rsidP="00EE42F4">
      <w:pPr>
        <w:ind w:right="2688"/>
        <w:rPr>
          <w:rFonts w:ascii="Gill Sans MT" w:hAnsi="Gill Sans MT"/>
          <w:sz w:val="20"/>
          <w:szCs w:val="20"/>
        </w:rPr>
      </w:pPr>
      <w:r w:rsidRPr="00EE42F4">
        <w:rPr>
          <w:rFonts w:ascii="Gill Sans MT" w:hAnsi="Gill Sans MT"/>
          <w:sz w:val="20"/>
          <w:szCs w:val="20"/>
        </w:rPr>
        <w:t>Universidad Técnica Estatal de Quevedo</w:t>
      </w:r>
    </w:p>
    <w:p w14:paraId="3B489A0B" w14:textId="77777777" w:rsidR="00EE42F4" w:rsidRPr="00EE42F4" w:rsidRDefault="00EE42F4" w:rsidP="00EE42F4">
      <w:pPr>
        <w:ind w:right="2688"/>
        <w:rPr>
          <w:rFonts w:ascii="Gill Sans MT" w:hAnsi="Gill Sans MT"/>
          <w:sz w:val="20"/>
          <w:szCs w:val="20"/>
        </w:rPr>
      </w:pPr>
      <w:hyperlink r:id="rId5" w:history="1">
        <w:r w:rsidRPr="00EE42F4">
          <w:rPr>
            <w:rFonts w:ascii="Gill Sans MT" w:hAnsi="Gill Sans MT"/>
            <w:sz w:val="20"/>
            <w:szCs w:val="20"/>
          </w:rPr>
          <w:t>bcedeno@uteq.edu.ec</w:t>
        </w:r>
      </w:hyperlink>
      <w:r w:rsidRPr="00EE42F4">
        <w:rPr>
          <w:rFonts w:ascii="Gill Sans MT" w:hAnsi="Gill Sans MT"/>
          <w:sz w:val="20"/>
          <w:szCs w:val="20"/>
        </w:rPr>
        <w:t>, https://orcid.org/0000-0001-5397-7067</w:t>
      </w:r>
    </w:p>
    <w:p w14:paraId="6B4A74AE" w14:textId="77777777" w:rsidR="00EE42F4" w:rsidRPr="00EE42F4" w:rsidRDefault="00EE42F4" w:rsidP="00EE42F4">
      <w:pPr>
        <w:ind w:right="2688"/>
        <w:rPr>
          <w:rFonts w:ascii="Gill Sans MT" w:hAnsi="Gill Sans MT"/>
          <w:b/>
          <w:bCs/>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EE45" w14:textId="77777777" w:rsidR="00477CD8" w:rsidRDefault="00000000">
    <w:pPr>
      <w:pStyle w:val="Encabezado"/>
    </w:pPr>
    <w:r>
      <w:rPr>
        <w:noProof/>
        <w:lang w:val="en-US" w:eastAsia="en-US"/>
      </w:rPr>
      <w:drawing>
        <wp:anchor distT="0" distB="0" distL="114300" distR="114300" simplePos="0" relativeHeight="251665408" behindDoc="1" locked="0" layoutInCell="1" allowOverlap="1" wp14:anchorId="011E8B52" wp14:editId="0BD379F2">
          <wp:simplePos x="0" y="0"/>
          <wp:positionH relativeFrom="column">
            <wp:posOffset>-963757</wp:posOffset>
          </wp:positionH>
          <wp:positionV relativeFrom="paragraph">
            <wp:posOffset>-333203</wp:posOffset>
          </wp:positionV>
          <wp:extent cx="7365077" cy="10405063"/>
          <wp:effectExtent l="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ndo de artículo-03.png"/>
                  <pic:cNvPicPr/>
                </pic:nvPicPr>
                <pic:blipFill>
                  <a:blip r:embed="rId1">
                    <a:extLst>
                      <a:ext uri="{28A0092B-C50C-407E-A947-70E740481C1C}">
                        <a14:useLocalDpi xmlns:a14="http://schemas.microsoft.com/office/drawing/2010/main" val="0"/>
                      </a:ext>
                    </a:extLst>
                  </a:blip>
                  <a:stretch>
                    <a:fillRect/>
                  </a:stretch>
                </pic:blipFill>
                <pic:spPr>
                  <a:xfrm>
                    <a:off x="0" y="0"/>
                    <a:ext cx="7374994" cy="10419074"/>
                  </a:xfrm>
                  <a:prstGeom prst="rect">
                    <a:avLst/>
                  </a:prstGeom>
                </pic:spPr>
              </pic:pic>
            </a:graphicData>
          </a:graphic>
          <wp14:sizeRelH relativeFrom="page">
            <wp14:pctWidth>0</wp14:pctWidth>
          </wp14:sizeRelH>
          <wp14:sizeRelV relativeFrom="page">
            <wp14:pctHeight>0</wp14:pctHeight>
          </wp14:sizeRelV>
        </wp:anchor>
      </w:drawing>
    </w:r>
  </w:p>
  <w:p w14:paraId="4255A243" w14:textId="77777777" w:rsidR="00DF1B8E" w:rsidRDefault="00DF1B8E"/>
  <w:p w14:paraId="6A3EABF8" w14:textId="77777777" w:rsidR="00CB71CE" w:rsidRDefault="00CB71CE"/>
  <w:p w14:paraId="01583BD0" w14:textId="77777777" w:rsidR="00410C1A" w:rsidRDefault="00410C1A"/>
  <w:p w14:paraId="30FB5190" w14:textId="77777777" w:rsidR="00410C1A" w:rsidRDefault="00410C1A"/>
  <w:p w14:paraId="3474C13B" w14:textId="77777777" w:rsidR="005A1ADC" w:rsidRDefault="005A1ADC"/>
  <w:p w14:paraId="7E25B116" w14:textId="77777777" w:rsidR="005A1ADC" w:rsidRDefault="005A1ADC"/>
  <w:p w14:paraId="0707877A" w14:textId="77777777" w:rsidR="005A1ADC" w:rsidRDefault="005A1A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C3672" w14:textId="77777777" w:rsidR="00477CD8" w:rsidRDefault="00000000">
    <w:pPr>
      <w:pStyle w:val="Encabezado"/>
    </w:pPr>
    <w:r>
      <w:rPr>
        <w:noProof/>
        <w:lang w:val="en-US" w:eastAsia="en-US"/>
      </w:rPr>
      <w:drawing>
        <wp:anchor distT="0" distB="0" distL="114300" distR="114300" simplePos="0" relativeHeight="251667456" behindDoc="1" locked="0" layoutInCell="1" allowOverlap="1" wp14:anchorId="4AF9F263" wp14:editId="71D48B27">
          <wp:simplePos x="0" y="0"/>
          <wp:positionH relativeFrom="column">
            <wp:posOffset>-972185</wp:posOffset>
          </wp:positionH>
          <wp:positionV relativeFrom="paragraph">
            <wp:posOffset>-407035</wp:posOffset>
          </wp:positionV>
          <wp:extent cx="7339117" cy="10386000"/>
          <wp:effectExtent l="0" t="0" r="1905"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ndo de artículo-02.png"/>
                  <pic:cNvPicPr/>
                </pic:nvPicPr>
                <pic:blipFill>
                  <a:blip r:embed="rId1">
                    <a:extLst>
                      <a:ext uri="{28A0092B-C50C-407E-A947-70E740481C1C}">
                        <a14:useLocalDpi xmlns:a14="http://schemas.microsoft.com/office/drawing/2010/main" val="0"/>
                      </a:ext>
                    </a:extLst>
                  </a:blip>
                  <a:stretch>
                    <a:fillRect/>
                  </a:stretch>
                </pic:blipFill>
                <pic:spPr>
                  <a:xfrm>
                    <a:off x="0" y="0"/>
                    <a:ext cx="7339117" cy="1038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A5DEA"/>
    <w:multiLevelType w:val="multilevel"/>
    <w:tmpl w:val="67B4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81F3F"/>
    <w:multiLevelType w:val="hybridMultilevel"/>
    <w:tmpl w:val="574C8A8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 w15:restartNumberingAfterBreak="0">
    <w:nsid w:val="08F665DA"/>
    <w:multiLevelType w:val="hybridMultilevel"/>
    <w:tmpl w:val="658AFAE6"/>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3" w15:restartNumberingAfterBreak="0">
    <w:nsid w:val="154E0742"/>
    <w:multiLevelType w:val="multilevel"/>
    <w:tmpl w:val="61DC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C7407"/>
    <w:multiLevelType w:val="multilevel"/>
    <w:tmpl w:val="16AC74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81E35B6"/>
    <w:multiLevelType w:val="hybridMultilevel"/>
    <w:tmpl w:val="88F6C340"/>
    <w:lvl w:ilvl="0" w:tplc="040A000F">
      <w:start w:val="1"/>
      <w:numFmt w:val="decimal"/>
      <w:lvlText w:val="%1."/>
      <w:lvlJc w:val="left"/>
      <w:pPr>
        <w:ind w:left="1212" w:hanging="360"/>
      </w:pPr>
    </w:lvl>
    <w:lvl w:ilvl="1" w:tplc="040A0019">
      <w:start w:val="1"/>
      <w:numFmt w:val="lowerLetter"/>
      <w:lvlText w:val="%2."/>
      <w:lvlJc w:val="left"/>
      <w:pPr>
        <w:ind w:left="1932" w:hanging="360"/>
      </w:pPr>
    </w:lvl>
    <w:lvl w:ilvl="2" w:tplc="040A001B">
      <w:start w:val="1"/>
      <w:numFmt w:val="lowerRoman"/>
      <w:lvlText w:val="%3."/>
      <w:lvlJc w:val="right"/>
      <w:pPr>
        <w:ind w:left="2652" w:hanging="180"/>
      </w:pPr>
    </w:lvl>
    <w:lvl w:ilvl="3" w:tplc="040A000F">
      <w:start w:val="1"/>
      <w:numFmt w:val="decimal"/>
      <w:lvlText w:val="%4."/>
      <w:lvlJc w:val="left"/>
      <w:pPr>
        <w:ind w:left="3372" w:hanging="360"/>
      </w:pPr>
    </w:lvl>
    <w:lvl w:ilvl="4" w:tplc="040A0019">
      <w:start w:val="1"/>
      <w:numFmt w:val="lowerLetter"/>
      <w:lvlText w:val="%5."/>
      <w:lvlJc w:val="left"/>
      <w:pPr>
        <w:ind w:left="4092" w:hanging="360"/>
      </w:pPr>
    </w:lvl>
    <w:lvl w:ilvl="5" w:tplc="040A001B">
      <w:start w:val="1"/>
      <w:numFmt w:val="lowerRoman"/>
      <w:lvlText w:val="%6."/>
      <w:lvlJc w:val="right"/>
      <w:pPr>
        <w:ind w:left="4812" w:hanging="180"/>
      </w:pPr>
    </w:lvl>
    <w:lvl w:ilvl="6" w:tplc="040A000F">
      <w:start w:val="1"/>
      <w:numFmt w:val="decimal"/>
      <w:lvlText w:val="%7."/>
      <w:lvlJc w:val="left"/>
      <w:pPr>
        <w:ind w:left="5532" w:hanging="360"/>
      </w:pPr>
    </w:lvl>
    <w:lvl w:ilvl="7" w:tplc="040A0019">
      <w:start w:val="1"/>
      <w:numFmt w:val="lowerLetter"/>
      <w:lvlText w:val="%8."/>
      <w:lvlJc w:val="left"/>
      <w:pPr>
        <w:ind w:left="6252" w:hanging="360"/>
      </w:pPr>
    </w:lvl>
    <w:lvl w:ilvl="8" w:tplc="040A001B">
      <w:start w:val="1"/>
      <w:numFmt w:val="lowerRoman"/>
      <w:lvlText w:val="%9."/>
      <w:lvlJc w:val="right"/>
      <w:pPr>
        <w:ind w:left="6972" w:hanging="180"/>
      </w:pPr>
    </w:lvl>
  </w:abstractNum>
  <w:abstractNum w:abstractNumId="6" w15:restartNumberingAfterBreak="0">
    <w:nsid w:val="2A8F5C81"/>
    <w:multiLevelType w:val="hybridMultilevel"/>
    <w:tmpl w:val="1ACE9F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D0C66BA"/>
    <w:multiLevelType w:val="hybridMultilevel"/>
    <w:tmpl w:val="954273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440F52"/>
    <w:multiLevelType w:val="hybridMultilevel"/>
    <w:tmpl w:val="D3920B4A"/>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9" w15:restartNumberingAfterBreak="0">
    <w:nsid w:val="3A620E37"/>
    <w:multiLevelType w:val="multilevel"/>
    <w:tmpl w:val="C5E682BC"/>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rPr>
        <w:b/>
        <w:color w:val="auto"/>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15:restartNumberingAfterBreak="0">
    <w:nsid w:val="42696937"/>
    <w:multiLevelType w:val="hybridMultilevel"/>
    <w:tmpl w:val="E03CF52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43512F75"/>
    <w:multiLevelType w:val="hybridMultilevel"/>
    <w:tmpl w:val="B6C67204"/>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C0409A9"/>
    <w:multiLevelType w:val="hybridMultilevel"/>
    <w:tmpl w:val="A0CC1DE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3" w15:restartNumberingAfterBreak="0">
    <w:nsid w:val="4C470626"/>
    <w:multiLevelType w:val="multilevel"/>
    <w:tmpl w:val="0C080658"/>
    <w:styleLink w:val="Nmero"/>
    <w:lvl w:ilvl="0">
      <w:start w:val="1"/>
      <w:numFmt w:val="decimal"/>
      <w:lvlText w:val="%1."/>
      <w:lvlJc w:val="left"/>
      <w:pPr>
        <w:tabs>
          <w:tab w:val="num" w:pos="393"/>
        </w:tabs>
        <w:ind w:left="393" w:hanging="393"/>
      </w:pPr>
      <w:rPr>
        <w:rFonts w:ascii="Arial" w:eastAsia="Arial" w:hAnsi="Arial" w:cs="Arial"/>
        <w:position w:val="0"/>
        <w:sz w:val="24"/>
        <w:szCs w:val="24"/>
      </w:rPr>
    </w:lvl>
    <w:lvl w:ilvl="1">
      <w:start w:val="1"/>
      <w:numFmt w:val="decimal"/>
      <w:lvlText w:val="%2."/>
      <w:lvlJc w:val="left"/>
      <w:pPr>
        <w:tabs>
          <w:tab w:val="num" w:pos="753"/>
        </w:tabs>
        <w:ind w:left="753" w:hanging="393"/>
      </w:pPr>
      <w:rPr>
        <w:rFonts w:ascii="Arial" w:eastAsia="Arial" w:hAnsi="Arial" w:cs="Arial"/>
        <w:position w:val="0"/>
        <w:sz w:val="24"/>
        <w:szCs w:val="24"/>
      </w:rPr>
    </w:lvl>
    <w:lvl w:ilvl="2">
      <w:start w:val="1"/>
      <w:numFmt w:val="decimal"/>
      <w:lvlText w:val="%3."/>
      <w:lvlJc w:val="left"/>
      <w:pPr>
        <w:tabs>
          <w:tab w:val="num" w:pos="1113"/>
        </w:tabs>
        <w:ind w:left="1113" w:hanging="393"/>
      </w:pPr>
      <w:rPr>
        <w:rFonts w:ascii="Arial" w:eastAsia="Arial" w:hAnsi="Arial" w:cs="Arial"/>
        <w:position w:val="0"/>
        <w:sz w:val="24"/>
        <w:szCs w:val="24"/>
      </w:rPr>
    </w:lvl>
    <w:lvl w:ilvl="3">
      <w:start w:val="1"/>
      <w:numFmt w:val="decimal"/>
      <w:lvlText w:val="%4."/>
      <w:lvlJc w:val="left"/>
      <w:pPr>
        <w:tabs>
          <w:tab w:val="num" w:pos="1473"/>
        </w:tabs>
        <w:ind w:left="1473" w:hanging="393"/>
      </w:pPr>
      <w:rPr>
        <w:rFonts w:ascii="Arial" w:eastAsia="Arial" w:hAnsi="Arial" w:cs="Arial"/>
        <w:position w:val="0"/>
        <w:sz w:val="24"/>
        <w:szCs w:val="24"/>
      </w:rPr>
    </w:lvl>
    <w:lvl w:ilvl="4">
      <w:start w:val="1"/>
      <w:numFmt w:val="decimal"/>
      <w:lvlText w:val="%5."/>
      <w:lvlJc w:val="left"/>
      <w:pPr>
        <w:tabs>
          <w:tab w:val="num" w:pos="1833"/>
        </w:tabs>
        <w:ind w:left="1833" w:hanging="393"/>
      </w:pPr>
      <w:rPr>
        <w:rFonts w:ascii="Arial" w:eastAsia="Arial" w:hAnsi="Arial" w:cs="Arial"/>
        <w:position w:val="0"/>
        <w:sz w:val="24"/>
        <w:szCs w:val="24"/>
      </w:rPr>
    </w:lvl>
    <w:lvl w:ilvl="5">
      <w:start w:val="1"/>
      <w:numFmt w:val="decimal"/>
      <w:lvlText w:val="%6."/>
      <w:lvlJc w:val="left"/>
      <w:pPr>
        <w:tabs>
          <w:tab w:val="num" w:pos="2193"/>
        </w:tabs>
        <w:ind w:left="2193" w:hanging="393"/>
      </w:pPr>
      <w:rPr>
        <w:rFonts w:ascii="Arial" w:eastAsia="Arial" w:hAnsi="Arial" w:cs="Arial"/>
        <w:position w:val="0"/>
        <w:sz w:val="24"/>
        <w:szCs w:val="24"/>
      </w:rPr>
    </w:lvl>
    <w:lvl w:ilvl="6">
      <w:start w:val="1"/>
      <w:numFmt w:val="decimal"/>
      <w:lvlText w:val="%7."/>
      <w:lvlJc w:val="left"/>
      <w:pPr>
        <w:tabs>
          <w:tab w:val="num" w:pos="2553"/>
        </w:tabs>
        <w:ind w:left="2553" w:hanging="393"/>
      </w:pPr>
      <w:rPr>
        <w:rFonts w:ascii="Arial" w:eastAsia="Arial" w:hAnsi="Arial" w:cs="Arial"/>
        <w:position w:val="0"/>
        <w:sz w:val="24"/>
        <w:szCs w:val="24"/>
      </w:rPr>
    </w:lvl>
    <w:lvl w:ilvl="7">
      <w:start w:val="1"/>
      <w:numFmt w:val="decimal"/>
      <w:lvlText w:val="%8."/>
      <w:lvlJc w:val="left"/>
      <w:pPr>
        <w:tabs>
          <w:tab w:val="num" w:pos="2913"/>
        </w:tabs>
        <w:ind w:left="2913" w:hanging="393"/>
      </w:pPr>
      <w:rPr>
        <w:rFonts w:ascii="Arial" w:eastAsia="Arial" w:hAnsi="Arial" w:cs="Arial"/>
        <w:position w:val="0"/>
        <w:sz w:val="24"/>
        <w:szCs w:val="24"/>
      </w:rPr>
    </w:lvl>
    <w:lvl w:ilvl="8">
      <w:start w:val="1"/>
      <w:numFmt w:val="decimal"/>
      <w:lvlText w:val="%9."/>
      <w:lvlJc w:val="left"/>
      <w:pPr>
        <w:tabs>
          <w:tab w:val="num" w:pos="3273"/>
        </w:tabs>
        <w:ind w:left="3273" w:hanging="393"/>
      </w:pPr>
      <w:rPr>
        <w:rFonts w:ascii="Arial" w:eastAsia="Arial" w:hAnsi="Arial" w:cs="Arial"/>
        <w:position w:val="0"/>
        <w:sz w:val="24"/>
        <w:szCs w:val="24"/>
      </w:rPr>
    </w:lvl>
  </w:abstractNum>
  <w:abstractNum w:abstractNumId="14" w15:restartNumberingAfterBreak="0">
    <w:nsid w:val="51D40774"/>
    <w:multiLevelType w:val="hybridMultilevel"/>
    <w:tmpl w:val="45E60C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27759EE"/>
    <w:multiLevelType w:val="hybridMultilevel"/>
    <w:tmpl w:val="892E0C5C"/>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16" w15:restartNumberingAfterBreak="0">
    <w:nsid w:val="52F2490C"/>
    <w:multiLevelType w:val="hybridMultilevel"/>
    <w:tmpl w:val="E03CF52E"/>
    <w:lvl w:ilvl="0" w:tplc="300A000F">
      <w:start w:val="1"/>
      <w:numFmt w:val="decimal"/>
      <w:lvlText w:val="%1."/>
      <w:lvlJc w:val="left"/>
      <w:pPr>
        <w:ind w:left="780" w:hanging="360"/>
      </w:pPr>
    </w:lvl>
    <w:lvl w:ilvl="1" w:tplc="300A0019" w:tentative="1">
      <w:start w:val="1"/>
      <w:numFmt w:val="lowerLetter"/>
      <w:lvlText w:val="%2."/>
      <w:lvlJc w:val="left"/>
      <w:pPr>
        <w:ind w:left="1500" w:hanging="360"/>
      </w:pPr>
    </w:lvl>
    <w:lvl w:ilvl="2" w:tplc="300A001B" w:tentative="1">
      <w:start w:val="1"/>
      <w:numFmt w:val="lowerRoman"/>
      <w:lvlText w:val="%3."/>
      <w:lvlJc w:val="right"/>
      <w:pPr>
        <w:ind w:left="2220" w:hanging="180"/>
      </w:pPr>
    </w:lvl>
    <w:lvl w:ilvl="3" w:tplc="300A000F" w:tentative="1">
      <w:start w:val="1"/>
      <w:numFmt w:val="decimal"/>
      <w:lvlText w:val="%4."/>
      <w:lvlJc w:val="left"/>
      <w:pPr>
        <w:ind w:left="2940" w:hanging="360"/>
      </w:pPr>
    </w:lvl>
    <w:lvl w:ilvl="4" w:tplc="300A0019" w:tentative="1">
      <w:start w:val="1"/>
      <w:numFmt w:val="lowerLetter"/>
      <w:lvlText w:val="%5."/>
      <w:lvlJc w:val="left"/>
      <w:pPr>
        <w:ind w:left="3660" w:hanging="360"/>
      </w:pPr>
    </w:lvl>
    <w:lvl w:ilvl="5" w:tplc="300A001B" w:tentative="1">
      <w:start w:val="1"/>
      <w:numFmt w:val="lowerRoman"/>
      <w:lvlText w:val="%6."/>
      <w:lvlJc w:val="right"/>
      <w:pPr>
        <w:ind w:left="4380" w:hanging="180"/>
      </w:pPr>
    </w:lvl>
    <w:lvl w:ilvl="6" w:tplc="300A000F" w:tentative="1">
      <w:start w:val="1"/>
      <w:numFmt w:val="decimal"/>
      <w:lvlText w:val="%7."/>
      <w:lvlJc w:val="left"/>
      <w:pPr>
        <w:ind w:left="5100" w:hanging="360"/>
      </w:pPr>
    </w:lvl>
    <w:lvl w:ilvl="7" w:tplc="300A0019" w:tentative="1">
      <w:start w:val="1"/>
      <w:numFmt w:val="lowerLetter"/>
      <w:lvlText w:val="%8."/>
      <w:lvlJc w:val="left"/>
      <w:pPr>
        <w:ind w:left="5820" w:hanging="360"/>
      </w:pPr>
    </w:lvl>
    <w:lvl w:ilvl="8" w:tplc="300A001B" w:tentative="1">
      <w:start w:val="1"/>
      <w:numFmt w:val="lowerRoman"/>
      <w:lvlText w:val="%9."/>
      <w:lvlJc w:val="right"/>
      <w:pPr>
        <w:ind w:left="6540" w:hanging="180"/>
      </w:pPr>
    </w:lvl>
  </w:abstractNum>
  <w:abstractNum w:abstractNumId="17" w15:restartNumberingAfterBreak="0">
    <w:nsid w:val="62286494"/>
    <w:multiLevelType w:val="hybridMultilevel"/>
    <w:tmpl w:val="C0EA734E"/>
    <w:lvl w:ilvl="0" w:tplc="040A0003">
      <w:start w:val="1"/>
      <w:numFmt w:val="bullet"/>
      <w:pStyle w:val="normal2"/>
      <w:lvlText w:val=""/>
      <w:lvlJc w:val="left"/>
      <w:pPr>
        <w:tabs>
          <w:tab w:val="num" w:pos="720"/>
        </w:tabs>
        <w:ind w:left="720" w:hanging="360"/>
      </w:pPr>
      <w:rPr>
        <w:rFonts w:ascii="Wingdings" w:hAnsi="Wingdings"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143762"/>
    <w:multiLevelType w:val="multilevel"/>
    <w:tmpl w:val="C668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B743C"/>
    <w:multiLevelType w:val="hybridMultilevel"/>
    <w:tmpl w:val="CB367D26"/>
    <w:lvl w:ilvl="0" w:tplc="300A000D">
      <w:start w:val="1"/>
      <w:numFmt w:val="bullet"/>
      <w:lvlText w:val=""/>
      <w:lvlJc w:val="left"/>
      <w:pPr>
        <w:ind w:left="1287" w:hanging="360"/>
      </w:pPr>
      <w:rPr>
        <w:rFonts w:ascii="Wingdings" w:hAnsi="Wingdings"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20" w15:restartNumberingAfterBreak="0">
    <w:nsid w:val="7B361AC1"/>
    <w:multiLevelType w:val="hybridMultilevel"/>
    <w:tmpl w:val="1D32866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492532186">
    <w:abstractNumId w:val="9"/>
  </w:num>
  <w:num w:numId="2" w16cid:durableId="307976713">
    <w:abstractNumId w:val="17"/>
  </w:num>
  <w:num w:numId="3" w16cid:durableId="55203357">
    <w:abstractNumId w:val="13"/>
  </w:num>
  <w:num w:numId="4" w16cid:durableId="1700159168">
    <w:abstractNumId w:val="21"/>
  </w:num>
  <w:num w:numId="5" w16cid:durableId="1105080638">
    <w:abstractNumId w:val="20"/>
  </w:num>
  <w:num w:numId="6" w16cid:durableId="1293756487">
    <w:abstractNumId w:val="14"/>
  </w:num>
  <w:num w:numId="7" w16cid:durableId="1957445845">
    <w:abstractNumId w:val="0"/>
  </w:num>
  <w:num w:numId="8" w16cid:durableId="1740981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684591">
    <w:abstractNumId w:val="15"/>
  </w:num>
  <w:num w:numId="10" w16cid:durableId="1724676851">
    <w:abstractNumId w:val="2"/>
  </w:num>
  <w:num w:numId="11" w16cid:durableId="34429813">
    <w:abstractNumId w:val="8"/>
  </w:num>
  <w:num w:numId="12" w16cid:durableId="1038551441">
    <w:abstractNumId w:val="7"/>
  </w:num>
  <w:num w:numId="13" w16cid:durableId="2146239758">
    <w:abstractNumId w:val="6"/>
  </w:num>
  <w:num w:numId="14" w16cid:durableId="5712055">
    <w:abstractNumId w:val="19"/>
  </w:num>
  <w:num w:numId="15" w16cid:durableId="1481271188">
    <w:abstractNumId w:val="16"/>
  </w:num>
  <w:num w:numId="16" w16cid:durableId="475998654">
    <w:abstractNumId w:val="4"/>
  </w:num>
  <w:num w:numId="17" w16cid:durableId="1335957508">
    <w:abstractNumId w:val="12"/>
  </w:num>
  <w:num w:numId="18" w16cid:durableId="1574193025">
    <w:abstractNumId w:val="1"/>
  </w:num>
  <w:num w:numId="19" w16cid:durableId="700671139">
    <w:abstractNumId w:val="3"/>
  </w:num>
  <w:num w:numId="20" w16cid:durableId="313071178">
    <w:abstractNumId w:val="18"/>
  </w:num>
  <w:num w:numId="21" w16cid:durableId="694500187">
    <w:abstractNumId w:val="10"/>
  </w:num>
  <w:num w:numId="22" w16cid:durableId="2069306054">
    <w:abstractNumId w:val="1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AEE"/>
    <w:rsid w:val="00003EE1"/>
    <w:rsid w:val="000165DA"/>
    <w:rsid w:val="000247A4"/>
    <w:rsid w:val="00027753"/>
    <w:rsid w:val="000357F6"/>
    <w:rsid w:val="00041B99"/>
    <w:rsid w:val="000427D7"/>
    <w:rsid w:val="000469F2"/>
    <w:rsid w:val="0005493C"/>
    <w:rsid w:val="00076380"/>
    <w:rsid w:val="00081019"/>
    <w:rsid w:val="000860F3"/>
    <w:rsid w:val="00096F77"/>
    <w:rsid w:val="000F6401"/>
    <w:rsid w:val="00105732"/>
    <w:rsid w:val="001130ED"/>
    <w:rsid w:val="00115294"/>
    <w:rsid w:val="0012051D"/>
    <w:rsid w:val="0012165C"/>
    <w:rsid w:val="00133AC0"/>
    <w:rsid w:val="001355E1"/>
    <w:rsid w:val="00135BA8"/>
    <w:rsid w:val="00142782"/>
    <w:rsid w:val="00147CD5"/>
    <w:rsid w:val="00165D24"/>
    <w:rsid w:val="001802E6"/>
    <w:rsid w:val="00183186"/>
    <w:rsid w:val="00187926"/>
    <w:rsid w:val="001913EC"/>
    <w:rsid w:val="00194110"/>
    <w:rsid w:val="001D131F"/>
    <w:rsid w:val="001D2796"/>
    <w:rsid w:val="001D29BB"/>
    <w:rsid w:val="0020183A"/>
    <w:rsid w:val="00223AB0"/>
    <w:rsid w:val="00227994"/>
    <w:rsid w:val="002646A2"/>
    <w:rsid w:val="002732A3"/>
    <w:rsid w:val="0027596C"/>
    <w:rsid w:val="002820C9"/>
    <w:rsid w:val="00295CF1"/>
    <w:rsid w:val="002B0489"/>
    <w:rsid w:val="002B144A"/>
    <w:rsid w:val="002B4885"/>
    <w:rsid w:val="002C0D99"/>
    <w:rsid w:val="002D4366"/>
    <w:rsid w:val="002E43CE"/>
    <w:rsid w:val="002F0DB1"/>
    <w:rsid w:val="002F2031"/>
    <w:rsid w:val="00313D40"/>
    <w:rsid w:val="00320CAA"/>
    <w:rsid w:val="00336C16"/>
    <w:rsid w:val="00363B9D"/>
    <w:rsid w:val="0037434B"/>
    <w:rsid w:val="00376AEE"/>
    <w:rsid w:val="00377466"/>
    <w:rsid w:val="0039371D"/>
    <w:rsid w:val="00394E23"/>
    <w:rsid w:val="003B46D3"/>
    <w:rsid w:val="003B7D15"/>
    <w:rsid w:val="003C28D8"/>
    <w:rsid w:val="003D3AC7"/>
    <w:rsid w:val="003D3D9A"/>
    <w:rsid w:val="003E4C28"/>
    <w:rsid w:val="00402DB7"/>
    <w:rsid w:val="00407862"/>
    <w:rsid w:val="00410C1A"/>
    <w:rsid w:val="0044400A"/>
    <w:rsid w:val="00451954"/>
    <w:rsid w:val="00452329"/>
    <w:rsid w:val="00453849"/>
    <w:rsid w:val="0046575C"/>
    <w:rsid w:val="0047105B"/>
    <w:rsid w:val="00477CD8"/>
    <w:rsid w:val="00484AFB"/>
    <w:rsid w:val="004A24AA"/>
    <w:rsid w:val="004B34B2"/>
    <w:rsid w:val="004B3703"/>
    <w:rsid w:val="004B4632"/>
    <w:rsid w:val="004C38C6"/>
    <w:rsid w:val="004D363E"/>
    <w:rsid w:val="004D4BF3"/>
    <w:rsid w:val="004E0208"/>
    <w:rsid w:val="004F3A2F"/>
    <w:rsid w:val="004F4A73"/>
    <w:rsid w:val="00515AC1"/>
    <w:rsid w:val="00517AA4"/>
    <w:rsid w:val="00523780"/>
    <w:rsid w:val="0052669B"/>
    <w:rsid w:val="0054057B"/>
    <w:rsid w:val="00540E8E"/>
    <w:rsid w:val="00550240"/>
    <w:rsid w:val="005512CD"/>
    <w:rsid w:val="005666CF"/>
    <w:rsid w:val="00573B0D"/>
    <w:rsid w:val="00575F79"/>
    <w:rsid w:val="00580EC9"/>
    <w:rsid w:val="00582B71"/>
    <w:rsid w:val="00597AB8"/>
    <w:rsid w:val="005A1ADC"/>
    <w:rsid w:val="005C3352"/>
    <w:rsid w:val="005E6E21"/>
    <w:rsid w:val="005F48CD"/>
    <w:rsid w:val="006040CD"/>
    <w:rsid w:val="006057C0"/>
    <w:rsid w:val="00621EA5"/>
    <w:rsid w:val="00627316"/>
    <w:rsid w:val="00633AC0"/>
    <w:rsid w:val="006427A3"/>
    <w:rsid w:val="0065360B"/>
    <w:rsid w:val="00673A52"/>
    <w:rsid w:val="006928C8"/>
    <w:rsid w:val="006A0F98"/>
    <w:rsid w:val="006A6FFB"/>
    <w:rsid w:val="006D327F"/>
    <w:rsid w:val="006D7D92"/>
    <w:rsid w:val="0070005A"/>
    <w:rsid w:val="00707815"/>
    <w:rsid w:val="00733DFD"/>
    <w:rsid w:val="007409E0"/>
    <w:rsid w:val="0074341F"/>
    <w:rsid w:val="00743857"/>
    <w:rsid w:val="00762230"/>
    <w:rsid w:val="0077217F"/>
    <w:rsid w:val="00772D7C"/>
    <w:rsid w:val="00781862"/>
    <w:rsid w:val="0079529A"/>
    <w:rsid w:val="007969A1"/>
    <w:rsid w:val="007A0B29"/>
    <w:rsid w:val="007A66F7"/>
    <w:rsid w:val="007C3C8C"/>
    <w:rsid w:val="007D1E5F"/>
    <w:rsid w:val="0081371D"/>
    <w:rsid w:val="0081601A"/>
    <w:rsid w:val="00840838"/>
    <w:rsid w:val="00840B7C"/>
    <w:rsid w:val="00852703"/>
    <w:rsid w:val="00852A5E"/>
    <w:rsid w:val="00871C12"/>
    <w:rsid w:val="00874CC1"/>
    <w:rsid w:val="008A1822"/>
    <w:rsid w:val="008D1799"/>
    <w:rsid w:val="008D6452"/>
    <w:rsid w:val="008E092D"/>
    <w:rsid w:val="008E6731"/>
    <w:rsid w:val="008F5DCB"/>
    <w:rsid w:val="00916166"/>
    <w:rsid w:val="00920380"/>
    <w:rsid w:val="009371B4"/>
    <w:rsid w:val="0095041A"/>
    <w:rsid w:val="00952D51"/>
    <w:rsid w:val="0095548B"/>
    <w:rsid w:val="00957BEE"/>
    <w:rsid w:val="00971440"/>
    <w:rsid w:val="00972FA2"/>
    <w:rsid w:val="009A5D84"/>
    <w:rsid w:val="009B01BE"/>
    <w:rsid w:val="009B0B13"/>
    <w:rsid w:val="009D2121"/>
    <w:rsid w:val="009D78D4"/>
    <w:rsid w:val="009E6C86"/>
    <w:rsid w:val="00A32470"/>
    <w:rsid w:val="00A46BD3"/>
    <w:rsid w:val="00A4702F"/>
    <w:rsid w:val="00A47F0B"/>
    <w:rsid w:val="00A51006"/>
    <w:rsid w:val="00A53357"/>
    <w:rsid w:val="00A55B8D"/>
    <w:rsid w:val="00A56468"/>
    <w:rsid w:val="00A90013"/>
    <w:rsid w:val="00AB565A"/>
    <w:rsid w:val="00AC7F42"/>
    <w:rsid w:val="00AD653C"/>
    <w:rsid w:val="00AF280A"/>
    <w:rsid w:val="00B25A19"/>
    <w:rsid w:val="00B44FC7"/>
    <w:rsid w:val="00B543B9"/>
    <w:rsid w:val="00B56088"/>
    <w:rsid w:val="00B838B2"/>
    <w:rsid w:val="00B9406D"/>
    <w:rsid w:val="00B95B66"/>
    <w:rsid w:val="00BA2713"/>
    <w:rsid w:val="00BA5412"/>
    <w:rsid w:val="00BC1E1E"/>
    <w:rsid w:val="00BC2EB2"/>
    <w:rsid w:val="00BC315B"/>
    <w:rsid w:val="00BD10E2"/>
    <w:rsid w:val="00BE20D7"/>
    <w:rsid w:val="00BE5131"/>
    <w:rsid w:val="00C52121"/>
    <w:rsid w:val="00C53D4E"/>
    <w:rsid w:val="00C6555F"/>
    <w:rsid w:val="00C71B3C"/>
    <w:rsid w:val="00C83739"/>
    <w:rsid w:val="00C91A72"/>
    <w:rsid w:val="00C9626F"/>
    <w:rsid w:val="00C97BE9"/>
    <w:rsid w:val="00CA7055"/>
    <w:rsid w:val="00CB048D"/>
    <w:rsid w:val="00CB27B4"/>
    <w:rsid w:val="00CB60D8"/>
    <w:rsid w:val="00CB612E"/>
    <w:rsid w:val="00CB71CE"/>
    <w:rsid w:val="00CC164D"/>
    <w:rsid w:val="00CE74ED"/>
    <w:rsid w:val="00CF3B4B"/>
    <w:rsid w:val="00D049E0"/>
    <w:rsid w:val="00D13987"/>
    <w:rsid w:val="00D1488E"/>
    <w:rsid w:val="00D22E52"/>
    <w:rsid w:val="00D34625"/>
    <w:rsid w:val="00D651F9"/>
    <w:rsid w:val="00D76321"/>
    <w:rsid w:val="00D77677"/>
    <w:rsid w:val="00D86DA2"/>
    <w:rsid w:val="00DB177C"/>
    <w:rsid w:val="00DB627A"/>
    <w:rsid w:val="00DC516B"/>
    <w:rsid w:val="00DD0834"/>
    <w:rsid w:val="00DF1B8E"/>
    <w:rsid w:val="00E10276"/>
    <w:rsid w:val="00E159D3"/>
    <w:rsid w:val="00E15E3B"/>
    <w:rsid w:val="00E60839"/>
    <w:rsid w:val="00E73F7D"/>
    <w:rsid w:val="00E81E81"/>
    <w:rsid w:val="00E9373F"/>
    <w:rsid w:val="00E94595"/>
    <w:rsid w:val="00EA35D7"/>
    <w:rsid w:val="00EA5797"/>
    <w:rsid w:val="00EB6B95"/>
    <w:rsid w:val="00EB6C58"/>
    <w:rsid w:val="00EC18A3"/>
    <w:rsid w:val="00EC2BB2"/>
    <w:rsid w:val="00ED5B57"/>
    <w:rsid w:val="00EE42F4"/>
    <w:rsid w:val="00EF612F"/>
    <w:rsid w:val="00F23196"/>
    <w:rsid w:val="00F25C78"/>
    <w:rsid w:val="00F3717E"/>
    <w:rsid w:val="00F57C73"/>
    <w:rsid w:val="00F6024C"/>
    <w:rsid w:val="00F609CC"/>
    <w:rsid w:val="00F64DF1"/>
    <w:rsid w:val="00F83B22"/>
    <w:rsid w:val="00F86D42"/>
    <w:rsid w:val="00FB1685"/>
    <w:rsid w:val="00FB399F"/>
    <w:rsid w:val="00FD413A"/>
    <w:rsid w:val="00FE61E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05876"/>
  <w15:chartTrackingRefBased/>
  <w15:docId w15:val="{DB45E99C-2C48-5F48-AFAD-CE4643F6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121"/>
    <w:rPr>
      <w:rFonts w:ascii="Times New Roman" w:eastAsia="Times New Roman" w:hAnsi="Times New Roman" w:cs="Times New Roman"/>
      <w:lang w:eastAsia="es-MX"/>
    </w:rPr>
  </w:style>
  <w:style w:type="paragraph" w:styleId="Ttulo1">
    <w:name w:val="heading 1"/>
    <w:aliases w:val="nivel 1"/>
    <w:basedOn w:val="Normal"/>
    <w:next w:val="Normal"/>
    <w:link w:val="Ttulo1Car"/>
    <w:uiPriority w:val="9"/>
    <w:qFormat/>
    <w:rsid w:val="00C91A72"/>
    <w:pPr>
      <w:keepNext/>
      <w:keepLines/>
      <w:spacing w:before="240"/>
      <w:outlineLvl w:val="0"/>
    </w:pPr>
    <w:rPr>
      <w:rFonts w:asciiTheme="majorHAnsi" w:eastAsiaTheme="majorEastAsia" w:hAnsiTheme="majorHAnsi" w:cstheme="majorBidi"/>
      <w:color w:val="2F5496" w:themeColor="accent1" w:themeShade="BF"/>
      <w:sz w:val="32"/>
      <w:szCs w:val="32"/>
      <w:lang w:eastAsia="es-ES_tradnl"/>
    </w:rPr>
  </w:style>
  <w:style w:type="paragraph" w:styleId="Ttulo2">
    <w:name w:val="heading 2"/>
    <w:aliases w:val="nivel 2"/>
    <w:basedOn w:val="Normal"/>
    <w:next w:val="Normal"/>
    <w:link w:val="Ttulo2Car"/>
    <w:autoRedefine/>
    <w:uiPriority w:val="9"/>
    <w:unhideWhenUsed/>
    <w:qFormat/>
    <w:rsid w:val="00DF1B8E"/>
    <w:pPr>
      <w:keepNext/>
      <w:keepLines/>
      <w:numPr>
        <w:ilvl w:val="1"/>
        <w:numId w:val="1"/>
      </w:numPr>
      <w:spacing w:before="40" w:line="360" w:lineRule="auto"/>
      <w:jc w:val="both"/>
      <w:outlineLvl w:val="1"/>
    </w:pPr>
    <w:rPr>
      <w:rFonts w:eastAsia="SimSun"/>
      <w:b/>
      <w:color w:val="000000" w:themeColor="text1"/>
      <w:shd w:val="clear" w:color="auto" w:fill="FFFFFF"/>
    </w:rPr>
  </w:style>
  <w:style w:type="paragraph" w:styleId="Ttulo3">
    <w:name w:val="heading 3"/>
    <w:aliases w:val="nivel 3,HeaderP1"/>
    <w:basedOn w:val="Normal"/>
    <w:next w:val="Normal"/>
    <w:link w:val="Ttulo3Car"/>
    <w:uiPriority w:val="9"/>
    <w:qFormat/>
    <w:rsid w:val="00DF1B8E"/>
    <w:pPr>
      <w:keepNext/>
      <w:keepLines/>
      <w:numPr>
        <w:ilvl w:val="2"/>
        <w:numId w:val="1"/>
      </w:numPr>
      <w:spacing w:before="240" w:line="480" w:lineRule="auto"/>
      <w:jc w:val="both"/>
      <w:outlineLvl w:val="2"/>
    </w:pPr>
    <w:rPr>
      <w:rFonts w:eastAsia="SimSun" w:cs="SimSun"/>
      <w:b/>
      <w:color w:val="000000" w:themeColor="text1"/>
      <w:lang w:val="es-ES" w:eastAsia="en-US"/>
    </w:rPr>
  </w:style>
  <w:style w:type="paragraph" w:styleId="Ttulo4">
    <w:name w:val="heading 4"/>
    <w:aliases w:val="nivel 4"/>
    <w:basedOn w:val="Normal"/>
    <w:next w:val="Normal"/>
    <w:link w:val="Ttulo4Car"/>
    <w:uiPriority w:val="9"/>
    <w:unhideWhenUsed/>
    <w:qFormat/>
    <w:rsid w:val="00DF1B8E"/>
    <w:pPr>
      <w:keepNext/>
      <w:keepLines/>
      <w:numPr>
        <w:ilvl w:val="3"/>
        <w:numId w:val="1"/>
      </w:numPr>
      <w:spacing w:before="40" w:line="259" w:lineRule="auto"/>
      <w:jc w:val="both"/>
      <w:outlineLvl w:val="3"/>
    </w:pPr>
    <w:rPr>
      <w:rFonts w:asciiTheme="majorHAnsi" w:eastAsiaTheme="majorEastAsia" w:hAnsiTheme="majorHAnsi" w:cstheme="majorBidi"/>
      <w:i/>
      <w:iCs/>
      <w:color w:val="2F5496" w:themeColor="accent1" w:themeShade="BF"/>
      <w:szCs w:val="22"/>
      <w:lang w:val="es-ES"/>
    </w:rPr>
  </w:style>
  <w:style w:type="paragraph" w:styleId="Ttulo5">
    <w:name w:val="heading 5"/>
    <w:aliases w:val="nivel 5"/>
    <w:basedOn w:val="Normal"/>
    <w:next w:val="Normal"/>
    <w:link w:val="Ttulo5Car"/>
    <w:uiPriority w:val="9"/>
    <w:unhideWhenUsed/>
    <w:qFormat/>
    <w:rsid w:val="00DF1B8E"/>
    <w:pPr>
      <w:keepNext/>
      <w:keepLines/>
      <w:numPr>
        <w:ilvl w:val="4"/>
        <w:numId w:val="1"/>
      </w:numPr>
      <w:spacing w:before="40" w:line="259" w:lineRule="auto"/>
      <w:jc w:val="both"/>
      <w:outlineLvl w:val="4"/>
    </w:pPr>
    <w:rPr>
      <w:rFonts w:asciiTheme="majorHAnsi" w:eastAsiaTheme="majorEastAsia" w:hAnsiTheme="majorHAnsi" w:cstheme="majorBidi"/>
      <w:color w:val="2F5496" w:themeColor="accent1" w:themeShade="BF"/>
      <w:szCs w:val="22"/>
      <w:lang w:val="es-ES"/>
    </w:rPr>
  </w:style>
  <w:style w:type="paragraph" w:styleId="Ttulo6">
    <w:name w:val="heading 6"/>
    <w:basedOn w:val="Normal"/>
    <w:next w:val="Normal"/>
    <w:link w:val="Ttulo6Car"/>
    <w:uiPriority w:val="9"/>
    <w:unhideWhenUsed/>
    <w:qFormat/>
    <w:rsid w:val="00DF1B8E"/>
    <w:pPr>
      <w:keepNext/>
      <w:keepLines/>
      <w:numPr>
        <w:ilvl w:val="5"/>
        <w:numId w:val="1"/>
      </w:numPr>
      <w:spacing w:before="40" w:line="259" w:lineRule="auto"/>
      <w:ind w:left="3600" w:firstLine="0"/>
      <w:jc w:val="both"/>
      <w:outlineLvl w:val="5"/>
    </w:pPr>
    <w:rPr>
      <w:rFonts w:asciiTheme="majorHAnsi" w:eastAsiaTheme="majorEastAsia" w:hAnsiTheme="majorHAnsi" w:cstheme="majorBidi"/>
      <w:color w:val="1F3763" w:themeColor="accent1" w:themeShade="7F"/>
      <w:szCs w:val="22"/>
      <w:lang w:val="es-ES"/>
    </w:rPr>
  </w:style>
  <w:style w:type="paragraph" w:styleId="Ttulo7">
    <w:name w:val="heading 7"/>
    <w:basedOn w:val="Normal"/>
    <w:next w:val="Normal"/>
    <w:link w:val="Ttulo7Car"/>
    <w:uiPriority w:val="9"/>
    <w:unhideWhenUsed/>
    <w:qFormat/>
    <w:rsid w:val="00DF1B8E"/>
    <w:pPr>
      <w:keepNext/>
      <w:keepLines/>
      <w:numPr>
        <w:ilvl w:val="6"/>
        <w:numId w:val="1"/>
      </w:numPr>
      <w:spacing w:before="40" w:line="259" w:lineRule="auto"/>
      <w:ind w:left="4320" w:firstLine="0"/>
      <w:jc w:val="both"/>
      <w:outlineLvl w:val="6"/>
    </w:pPr>
    <w:rPr>
      <w:rFonts w:asciiTheme="majorHAnsi" w:eastAsiaTheme="majorEastAsia" w:hAnsiTheme="majorHAnsi" w:cstheme="majorBidi"/>
      <w:i/>
      <w:iCs/>
      <w:color w:val="1F3763" w:themeColor="accent1" w:themeShade="7F"/>
      <w:szCs w:val="22"/>
      <w:lang w:val="es-ES"/>
    </w:rPr>
  </w:style>
  <w:style w:type="paragraph" w:styleId="Ttulo8">
    <w:name w:val="heading 8"/>
    <w:basedOn w:val="Normal"/>
    <w:next w:val="Normal"/>
    <w:link w:val="Ttulo8Car"/>
    <w:uiPriority w:val="9"/>
    <w:unhideWhenUsed/>
    <w:qFormat/>
    <w:rsid w:val="00DF1B8E"/>
    <w:pPr>
      <w:keepNext/>
      <w:keepLines/>
      <w:numPr>
        <w:ilvl w:val="7"/>
        <w:numId w:val="1"/>
      </w:numPr>
      <w:spacing w:before="40" w:line="259" w:lineRule="auto"/>
      <w:ind w:left="5040" w:firstLine="0"/>
      <w:jc w:val="both"/>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link w:val="Ttulo9Car"/>
    <w:uiPriority w:val="9"/>
    <w:unhideWhenUsed/>
    <w:qFormat/>
    <w:rsid w:val="00DF1B8E"/>
    <w:pPr>
      <w:keepNext/>
      <w:keepLines/>
      <w:numPr>
        <w:ilvl w:val="8"/>
        <w:numId w:val="1"/>
      </w:numPr>
      <w:spacing w:before="40" w:line="259" w:lineRule="auto"/>
      <w:ind w:left="5760" w:firstLine="0"/>
      <w:jc w:val="both"/>
      <w:outlineLvl w:val="8"/>
    </w:pPr>
    <w:rPr>
      <w:rFonts w:asciiTheme="majorHAnsi" w:eastAsiaTheme="majorEastAsia" w:hAnsiTheme="majorHAnsi" w:cstheme="majorBidi"/>
      <w:i/>
      <w:iCs/>
      <w:color w:val="272727" w:themeColor="text1" w:themeTint="D8"/>
      <w:sz w:val="21"/>
      <w:szCs w:val="21"/>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6AEE"/>
    <w:pPr>
      <w:tabs>
        <w:tab w:val="center" w:pos="4419"/>
        <w:tab w:val="right" w:pos="8838"/>
      </w:tabs>
    </w:pPr>
    <w:rPr>
      <w:lang w:eastAsia="es-ES_tradnl"/>
    </w:rPr>
  </w:style>
  <w:style w:type="character" w:customStyle="1" w:styleId="EncabezadoCar">
    <w:name w:val="Encabezado Car"/>
    <w:basedOn w:val="Fuentedeprrafopredeter"/>
    <w:link w:val="Encabezado"/>
    <w:uiPriority w:val="99"/>
    <w:rsid w:val="00376AEE"/>
  </w:style>
  <w:style w:type="paragraph" w:styleId="Piedepgina">
    <w:name w:val="footer"/>
    <w:basedOn w:val="Normal"/>
    <w:link w:val="PiedepginaCar"/>
    <w:uiPriority w:val="99"/>
    <w:unhideWhenUsed/>
    <w:rsid w:val="00376AEE"/>
    <w:pPr>
      <w:tabs>
        <w:tab w:val="center" w:pos="4419"/>
        <w:tab w:val="right" w:pos="8838"/>
      </w:tabs>
    </w:pPr>
    <w:rPr>
      <w:lang w:eastAsia="es-ES_tradnl"/>
    </w:rPr>
  </w:style>
  <w:style w:type="character" w:customStyle="1" w:styleId="PiedepginaCar">
    <w:name w:val="Pie de página Car"/>
    <w:basedOn w:val="Fuentedeprrafopredeter"/>
    <w:link w:val="Piedepgina"/>
    <w:uiPriority w:val="99"/>
    <w:rsid w:val="00376AEE"/>
  </w:style>
  <w:style w:type="character" w:customStyle="1" w:styleId="apple-converted-space">
    <w:name w:val="apple-converted-space"/>
    <w:basedOn w:val="Fuentedeprrafopredeter"/>
    <w:rsid w:val="00376AEE"/>
  </w:style>
  <w:style w:type="character" w:styleId="Hipervnculo">
    <w:name w:val="Hyperlink"/>
    <w:basedOn w:val="Fuentedeprrafopredeter"/>
    <w:uiPriority w:val="99"/>
    <w:unhideWhenUsed/>
    <w:qFormat/>
    <w:rsid w:val="00376AEE"/>
    <w:rPr>
      <w:color w:val="0000FF"/>
      <w:u w:val="single"/>
    </w:rPr>
  </w:style>
  <w:style w:type="character" w:styleId="Nmerodepgina">
    <w:name w:val="page number"/>
    <w:basedOn w:val="Fuentedeprrafopredeter"/>
    <w:uiPriority w:val="99"/>
    <w:semiHidden/>
    <w:unhideWhenUsed/>
    <w:rsid w:val="00376AEE"/>
  </w:style>
  <w:style w:type="paragraph" w:styleId="Textonotapie">
    <w:name w:val="footnote text"/>
    <w:basedOn w:val="Normal"/>
    <w:link w:val="TextonotapieCar"/>
    <w:unhideWhenUsed/>
    <w:rsid w:val="00DF1B8E"/>
    <w:rPr>
      <w:sz w:val="20"/>
      <w:szCs w:val="20"/>
      <w:lang w:eastAsia="es-ES_tradnl"/>
    </w:rPr>
  </w:style>
  <w:style w:type="character" w:customStyle="1" w:styleId="TextonotapieCar">
    <w:name w:val="Texto nota pie Car"/>
    <w:basedOn w:val="Fuentedeprrafopredeter"/>
    <w:link w:val="Textonotapie"/>
    <w:rsid w:val="00DF1B8E"/>
    <w:rPr>
      <w:rFonts w:ascii="Times New Roman" w:eastAsia="SimSun" w:hAnsi="Times New Roman" w:cs="SimSun"/>
      <w:color w:val="000000" w:themeColor="text1"/>
      <w:sz w:val="20"/>
      <w:szCs w:val="20"/>
      <w:lang w:val="es-ES" w:eastAsia="es-MX"/>
    </w:rPr>
  </w:style>
  <w:style w:type="character" w:styleId="Refdenotaalpie">
    <w:name w:val="footnote reference"/>
    <w:basedOn w:val="Fuentedeprrafopredeter"/>
    <w:uiPriority w:val="99"/>
    <w:unhideWhenUsed/>
    <w:rsid w:val="00DF1B8E"/>
    <w:rPr>
      <w:vertAlign w:val="superscript"/>
    </w:rPr>
  </w:style>
  <w:style w:type="paragraph" w:styleId="NormalWeb">
    <w:name w:val="Normal (Web)"/>
    <w:basedOn w:val="Normal"/>
    <w:uiPriority w:val="99"/>
    <w:unhideWhenUsed/>
    <w:qFormat/>
    <w:rsid w:val="00DF1B8E"/>
    <w:pPr>
      <w:spacing w:before="100" w:beforeAutospacing="1" w:after="100" w:afterAutospacing="1"/>
    </w:pPr>
    <w:rPr>
      <w:lang w:eastAsia="es-ES_tradnl"/>
    </w:rPr>
  </w:style>
  <w:style w:type="paragraph" w:styleId="HTMLconformatoprevio">
    <w:name w:val="HTML Preformatted"/>
    <w:basedOn w:val="Normal"/>
    <w:link w:val="HTMLconformatoprevioCar"/>
    <w:uiPriority w:val="99"/>
    <w:semiHidden/>
    <w:unhideWhenUsed/>
    <w:rsid w:val="00DF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DF1B8E"/>
    <w:rPr>
      <w:rFonts w:ascii="Courier New" w:eastAsia="Times New Roman" w:hAnsi="Courier New" w:cs="Courier New"/>
      <w:sz w:val="20"/>
      <w:szCs w:val="20"/>
      <w:lang w:eastAsia="es-ES_tradnl"/>
    </w:rPr>
  </w:style>
  <w:style w:type="character" w:customStyle="1" w:styleId="Ttulo2Car">
    <w:name w:val="Título 2 Car"/>
    <w:aliases w:val="nivel 2 Car"/>
    <w:basedOn w:val="Fuentedeprrafopredeter"/>
    <w:link w:val="Ttulo2"/>
    <w:uiPriority w:val="9"/>
    <w:qFormat/>
    <w:rsid w:val="00DF1B8E"/>
    <w:rPr>
      <w:rFonts w:ascii="Times New Roman" w:eastAsia="SimSun" w:hAnsi="Times New Roman" w:cs="Times New Roman"/>
      <w:b/>
      <w:color w:val="000000" w:themeColor="text1"/>
      <w:lang w:eastAsia="es-MX"/>
    </w:rPr>
  </w:style>
  <w:style w:type="character" w:customStyle="1" w:styleId="Ttulo3Car">
    <w:name w:val="Título 3 Car"/>
    <w:aliases w:val="nivel 3 Car,HeaderP1 Car"/>
    <w:basedOn w:val="Fuentedeprrafopredeter"/>
    <w:link w:val="Ttulo3"/>
    <w:uiPriority w:val="9"/>
    <w:qFormat/>
    <w:rsid w:val="00DF1B8E"/>
    <w:rPr>
      <w:rFonts w:ascii="Times New Roman" w:eastAsia="SimSun" w:hAnsi="Times New Roman" w:cs="SimSun"/>
      <w:b/>
      <w:color w:val="000000" w:themeColor="text1"/>
      <w:lang w:val="es-ES"/>
    </w:rPr>
  </w:style>
  <w:style w:type="character" w:customStyle="1" w:styleId="Ttulo4Car">
    <w:name w:val="Título 4 Car"/>
    <w:aliases w:val="nivel 4 Car"/>
    <w:basedOn w:val="Fuentedeprrafopredeter"/>
    <w:link w:val="Ttulo4"/>
    <w:uiPriority w:val="9"/>
    <w:qFormat/>
    <w:rsid w:val="00DF1B8E"/>
    <w:rPr>
      <w:rFonts w:asciiTheme="majorHAnsi" w:eastAsiaTheme="majorEastAsia" w:hAnsiTheme="majorHAnsi" w:cstheme="majorBidi"/>
      <w:i/>
      <w:iCs/>
      <w:color w:val="2F5496" w:themeColor="accent1" w:themeShade="BF"/>
      <w:szCs w:val="22"/>
      <w:lang w:val="es-ES" w:eastAsia="es-MX"/>
    </w:rPr>
  </w:style>
  <w:style w:type="character" w:customStyle="1" w:styleId="Ttulo5Car">
    <w:name w:val="Título 5 Car"/>
    <w:aliases w:val="nivel 5 Car"/>
    <w:basedOn w:val="Fuentedeprrafopredeter"/>
    <w:link w:val="Ttulo5"/>
    <w:uiPriority w:val="9"/>
    <w:qFormat/>
    <w:rsid w:val="00DF1B8E"/>
    <w:rPr>
      <w:rFonts w:asciiTheme="majorHAnsi" w:eastAsiaTheme="majorEastAsia" w:hAnsiTheme="majorHAnsi" w:cstheme="majorBidi"/>
      <w:color w:val="2F5496" w:themeColor="accent1" w:themeShade="BF"/>
      <w:szCs w:val="22"/>
      <w:lang w:val="es-ES" w:eastAsia="es-MX"/>
    </w:rPr>
  </w:style>
  <w:style w:type="character" w:customStyle="1" w:styleId="Ttulo6Car">
    <w:name w:val="Título 6 Car"/>
    <w:basedOn w:val="Fuentedeprrafopredeter"/>
    <w:link w:val="Ttulo6"/>
    <w:uiPriority w:val="9"/>
    <w:qFormat/>
    <w:rsid w:val="00DF1B8E"/>
    <w:rPr>
      <w:rFonts w:asciiTheme="majorHAnsi" w:eastAsiaTheme="majorEastAsia" w:hAnsiTheme="majorHAnsi" w:cstheme="majorBidi"/>
      <w:color w:val="1F3763" w:themeColor="accent1" w:themeShade="7F"/>
      <w:szCs w:val="22"/>
      <w:lang w:val="es-ES" w:eastAsia="es-MX"/>
    </w:rPr>
  </w:style>
  <w:style w:type="character" w:customStyle="1" w:styleId="Ttulo7Car">
    <w:name w:val="Título 7 Car"/>
    <w:basedOn w:val="Fuentedeprrafopredeter"/>
    <w:link w:val="Ttulo7"/>
    <w:uiPriority w:val="9"/>
    <w:qFormat/>
    <w:rsid w:val="00DF1B8E"/>
    <w:rPr>
      <w:rFonts w:asciiTheme="majorHAnsi" w:eastAsiaTheme="majorEastAsia" w:hAnsiTheme="majorHAnsi" w:cstheme="majorBidi"/>
      <w:i/>
      <w:iCs/>
      <w:color w:val="1F3763" w:themeColor="accent1" w:themeShade="7F"/>
      <w:szCs w:val="22"/>
      <w:lang w:val="es-ES" w:eastAsia="es-MX"/>
    </w:rPr>
  </w:style>
  <w:style w:type="character" w:customStyle="1" w:styleId="Ttulo8Car">
    <w:name w:val="Título 8 Car"/>
    <w:basedOn w:val="Fuentedeprrafopredeter"/>
    <w:link w:val="Ttulo8"/>
    <w:uiPriority w:val="9"/>
    <w:qFormat/>
    <w:rsid w:val="00DF1B8E"/>
    <w:rPr>
      <w:rFonts w:asciiTheme="majorHAnsi" w:eastAsiaTheme="majorEastAsia" w:hAnsiTheme="majorHAnsi" w:cstheme="majorBidi"/>
      <w:color w:val="272727" w:themeColor="text1" w:themeTint="D8"/>
      <w:sz w:val="21"/>
      <w:szCs w:val="21"/>
      <w:lang w:val="es-ES" w:eastAsia="es-MX"/>
    </w:rPr>
  </w:style>
  <w:style w:type="character" w:customStyle="1" w:styleId="Ttulo9Car">
    <w:name w:val="Título 9 Car"/>
    <w:basedOn w:val="Fuentedeprrafopredeter"/>
    <w:link w:val="Ttulo9"/>
    <w:uiPriority w:val="9"/>
    <w:qFormat/>
    <w:rsid w:val="00DF1B8E"/>
    <w:rPr>
      <w:rFonts w:asciiTheme="majorHAnsi" w:eastAsiaTheme="majorEastAsia" w:hAnsiTheme="majorHAnsi" w:cstheme="majorBidi"/>
      <w:i/>
      <w:iCs/>
      <w:color w:val="272727" w:themeColor="text1" w:themeTint="D8"/>
      <w:sz w:val="21"/>
      <w:szCs w:val="21"/>
      <w:lang w:val="es-ES" w:eastAsia="es-MX"/>
    </w:rPr>
  </w:style>
  <w:style w:type="paragraph" w:styleId="Sinespaciado">
    <w:name w:val="No Spacing"/>
    <w:link w:val="SinespaciadoCar"/>
    <w:uiPriority w:val="1"/>
    <w:qFormat/>
    <w:rsid w:val="00DF1B8E"/>
    <w:pPr>
      <w:jc w:val="both"/>
    </w:pPr>
    <w:rPr>
      <w:rFonts w:ascii="Times New Roman" w:eastAsia="SimSun" w:hAnsi="Times New Roman" w:cs="SimSun"/>
      <w:color w:val="000000" w:themeColor="text1"/>
      <w:szCs w:val="22"/>
      <w:lang w:val="es-ES" w:eastAsia="es-MX"/>
    </w:rPr>
  </w:style>
  <w:style w:type="character" w:customStyle="1" w:styleId="entry-headline-text">
    <w:name w:val="entry-headline-text"/>
    <w:basedOn w:val="Fuentedeprrafopredeter"/>
    <w:rsid w:val="00DF1B8E"/>
  </w:style>
  <w:style w:type="character" w:styleId="nfasis">
    <w:name w:val="Emphasis"/>
    <w:basedOn w:val="Fuentedeprrafopredeter"/>
    <w:uiPriority w:val="20"/>
    <w:qFormat/>
    <w:rsid w:val="00DF1B8E"/>
    <w:rPr>
      <w:i/>
      <w:iCs/>
    </w:rPr>
  </w:style>
  <w:style w:type="paragraph" w:styleId="Descripcin">
    <w:name w:val="caption"/>
    <w:basedOn w:val="Normal"/>
    <w:next w:val="Normal"/>
    <w:link w:val="DescripcinCar"/>
    <w:uiPriority w:val="35"/>
    <w:unhideWhenUsed/>
    <w:qFormat/>
    <w:rsid w:val="00DF1B8E"/>
    <w:pPr>
      <w:spacing w:after="200"/>
      <w:jc w:val="both"/>
    </w:pPr>
    <w:rPr>
      <w:rFonts w:eastAsia="SimSun" w:cs="SimSun"/>
      <w:i/>
      <w:iCs/>
      <w:color w:val="44546A" w:themeColor="text2"/>
      <w:sz w:val="18"/>
      <w:szCs w:val="18"/>
      <w:lang w:val="es-ES"/>
    </w:rPr>
  </w:style>
  <w:style w:type="character" w:styleId="Fuerte">
    <w:name w:val="Strong"/>
    <w:basedOn w:val="Fuentedeprrafopredeter"/>
    <w:uiPriority w:val="22"/>
    <w:qFormat/>
    <w:rsid w:val="00DF1B8E"/>
    <w:rPr>
      <w:b/>
      <w:bCs/>
    </w:rPr>
  </w:style>
  <w:style w:type="character" w:customStyle="1" w:styleId="ez-toc-section">
    <w:name w:val="ez-toc-section"/>
    <w:basedOn w:val="Fuentedeprrafopredeter"/>
    <w:rsid w:val="00DF1B8E"/>
  </w:style>
  <w:style w:type="paragraph" w:styleId="Bibliografa">
    <w:name w:val="Bibliography"/>
    <w:basedOn w:val="Normal"/>
    <w:next w:val="Normal"/>
    <w:uiPriority w:val="37"/>
    <w:unhideWhenUsed/>
    <w:rsid w:val="007A66F7"/>
    <w:pPr>
      <w:spacing w:after="160" w:line="259" w:lineRule="auto"/>
      <w:jc w:val="both"/>
    </w:pPr>
    <w:rPr>
      <w:rFonts w:eastAsia="SimSun" w:cs="SimSun"/>
      <w:color w:val="000000" w:themeColor="text1"/>
      <w:szCs w:val="22"/>
      <w:lang w:val="es-ES"/>
    </w:rPr>
  </w:style>
  <w:style w:type="character" w:customStyle="1" w:styleId="Ttulo1Car">
    <w:name w:val="Título 1 Car"/>
    <w:aliases w:val="nivel 1 Car"/>
    <w:basedOn w:val="Fuentedeprrafopredeter"/>
    <w:link w:val="Ttulo1"/>
    <w:uiPriority w:val="9"/>
    <w:qFormat/>
    <w:rsid w:val="00C91A72"/>
    <w:rPr>
      <w:rFonts w:asciiTheme="majorHAnsi" w:eastAsiaTheme="majorEastAsia" w:hAnsiTheme="majorHAnsi" w:cstheme="majorBidi"/>
      <w:color w:val="2F5496" w:themeColor="accent1" w:themeShade="BF"/>
      <w:sz w:val="32"/>
      <w:szCs w:val="32"/>
      <w:lang w:eastAsia="es-ES_tradnl"/>
    </w:rPr>
  </w:style>
  <w:style w:type="paragraph" w:styleId="Prrafodelista">
    <w:name w:val="List Paragraph"/>
    <w:basedOn w:val="Normal"/>
    <w:link w:val="PrrafodelistaCar"/>
    <w:uiPriority w:val="34"/>
    <w:qFormat/>
    <w:rsid w:val="00DB627A"/>
    <w:pPr>
      <w:spacing w:after="160" w:line="259" w:lineRule="auto"/>
      <w:ind w:left="720"/>
      <w:contextualSpacing/>
      <w:jc w:val="both"/>
    </w:pPr>
    <w:rPr>
      <w:rFonts w:ascii="Arial" w:eastAsiaTheme="minorHAnsi" w:hAnsi="Arial" w:cstheme="minorBidi"/>
      <w:szCs w:val="22"/>
      <w:lang w:eastAsia="en-US"/>
    </w:rPr>
  </w:style>
  <w:style w:type="table" w:customStyle="1" w:styleId="Sombreadoclaro1">
    <w:name w:val="Sombreado claro1"/>
    <w:basedOn w:val="Tablanormal"/>
    <w:uiPriority w:val="60"/>
    <w:rsid w:val="00DB627A"/>
    <w:rPr>
      <w:color w:val="000000" w:themeColor="text1" w:themeShade="BF"/>
      <w:sz w:val="22"/>
      <w:szCs w:val="22"/>
      <w:lang w:val="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notaalfinal">
    <w:name w:val="endnote text"/>
    <w:basedOn w:val="Normal"/>
    <w:link w:val="TextonotaalfinalCar"/>
    <w:uiPriority w:val="99"/>
    <w:semiHidden/>
    <w:unhideWhenUsed/>
    <w:rsid w:val="00DB627A"/>
    <w:pPr>
      <w:jc w:val="both"/>
    </w:pPr>
    <w:rPr>
      <w:rFonts w:ascii="Arial" w:eastAsiaTheme="minorHAnsi" w:hAnsi="Arial" w:cstheme="minorBidi"/>
      <w:sz w:val="20"/>
      <w:szCs w:val="20"/>
      <w:lang w:eastAsia="en-US"/>
    </w:rPr>
  </w:style>
  <w:style w:type="character" w:customStyle="1" w:styleId="TextonotaalfinalCar">
    <w:name w:val="Texto nota al final Car"/>
    <w:basedOn w:val="Fuentedeprrafopredeter"/>
    <w:link w:val="Textonotaalfinal"/>
    <w:uiPriority w:val="99"/>
    <w:semiHidden/>
    <w:rsid w:val="00DB627A"/>
    <w:rPr>
      <w:rFonts w:ascii="Arial" w:hAnsi="Arial"/>
      <w:sz w:val="20"/>
      <w:szCs w:val="20"/>
    </w:rPr>
  </w:style>
  <w:style w:type="character" w:customStyle="1" w:styleId="orcid-id-https">
    <w:name w:val="orcid-id-https"/>
    <w:basedOn w:val="Fuentedeprrafopredeter"/>
    <w:rsid w:val="009B0B13"/>
  </w:style>
  <w:style w:type="character" w:styleId="Hipervnculovisitado">
    <w:name w:val="FollowedHyperlink"/>
    <w:basedOn w:val="Fuentedeprrafopredeter"/>
    <w:uiPriority w:val="99"/>
    <w:semiHidden/>
    <w:unhideWhenUsed/>
    <w:rsid w:val="009B0B13"/>
    <w:rPr>
      <w:color w:val="954F72" w:themeColor="followedHyperlink"/>
      <w:u w:val="single"/>
    </w:rPr>
  </w:style>
  <w:style w:type="character" w:styleId="Mencinsinresolver">
    <w:name w:val="Unresolved Mention"/>
    <w:basedOn w:val="Fuentedeprrafopredeter"/>
    <w:uiPriority w:val="99"/>
    <w:unhideWhenUsed/>
    <w:rsid w:val="002646A2"/>
    <w:rPr>
      <w:color w:val="605E5C"/>
      <w:shd w:val="clear" w:color="auto" w:fill="E1DFDD"/>
    </w:rPr>
  </w:style>
  <w:style w:type="character" w:customStyle="1" w:styleId="FontStyle54">
    <w:name w:val="Font Style54"/>
    <w:uiPriority w:val="99"/>
    <w:rsid w:val="00573B0D"/>
    <w:rPr>
      <w:rFonts w:ascii="Times New Roman" w:hAnsi="Times New Roman" w:cs="Times New Roman"/>
      <w:color w:val="000000"/>
      <w:sz w:val="18"/>
      <w:szCs w:val="18"/>
    </w:rPr>
  </w:style>
  <w:style w:type="table" w:customStyle="1" w:styleId="Tablaconcuadrcula5oscura-nfasis11">
    <w:name w:val="Tabla con cuadrícula 5 oscura - Énfasis 11"/>
    <w:basedOn w:val="Tablanormal"/>
    <w:next w:val="Tablaconcuadrcula5oscura-nfasis1"/>
    <w:uiPriority w:val="50"/>
    <w:rsid w:val="00573B0D"/>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E7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18AB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18AB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18AB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18AB3"/>
      </w:tcPr>
    </w:tblStylePr>
    <w:tblStylePr w:type="band1Vert">
      <w:tblPr/>
      <w:tcPr>
        <w:shd w:val="clear" w:color="auto" w:fill="B0D0E2"/>
      </w:tcPr>
    </w:tblStylePr>
    <w:tblStylePr w:type="band1Horz">
      <w:tblPr/>
      <w:tcPr>
        <w:shd w:val="clear" w:color="auto" w:fill="B0D0E2"/>
      </w:tcPr>
    </w:tblStylePr>
  </w:style>
  <w:style w:type="table" w:styleId="Tabladelista6concolores">
    <w:name w:val="List Table 6 Colorful"/>
    <w:basedOn w:val="Tablanormal"/>
    <w:uiPriority w:val="51"/>
    <w:rsid w:val="00573B0D"/>
    <w:rPr>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uadrculaclara">
    <w:name w:val="Light Grid"/>
    <w:basedOn w:val="Tablanormal"/>
    <w:uiPriority w:val="62"/>
    <w:rsid w:val="00573B0D"/>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aconcuadrcula5oscura-nfasis1">
    <w:name w:val="Grid Table 5 Dark Accent 1"/>
    <w:basedOn w:val="Tablanormal"/>
    <w:uiPriority w:val="50"/>
    <w:rsid w:val="00573B0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1clara">
    <w:name w:val="List Table 1 Light"/>
    <w:basedOn w:val="Tablanormal"/>
    <w:uiPriority w:val="46"/>
    <w:rsid w:val="00573B0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NGLES">
    <w:name w:val="ANGLES"/>
    <w:basedOn w:val="Normal"/>
    <w:link w:val="ANGLESCar"/>
    <w:qFormat/>
    <w:rsid w:val="0081371D"/>
    <w:pPr>
      <w:spacing w:before="160" w:after="120" w:line="276" w:lineRule="auto"/>
      <w:jc w:val="both"/>
    </w:pPr>
    <w:rPr>
      <w:rFonts w:ascii="Arial" w:hAnsi="Arial"/>
      <w:sz w:val="20"/>
      <w:szCs w:val="20"/>
      <w:lang w:val="x-none" w:eastAsia="x-none"/>
    </w:rPr>
  </w:style>
  <w:style w:type="character" w:customStyle="1" w:styleId="ANGLESCar">
    <w:name w:val="ANGLES Car"/>
    <w:link w:val="ANGLES"/>
    <w:rsid w:val="0081371D"/>
    <w:rPr>
      <w:rFonts w:ascii="Arial" w:eastAsia="Times New Roman" w:hAnsi="Arial" w:cs="Times New Roman"/>
      <w:sz w:val="20"/>
      <w:szCs w:val="20"/>
      <w:lang w:val="x-none" w:eastAsia="x-none"/>
    </w:rPr>
  </w:style>
  <w:style w:type="paragraph" w:customStyle="1" w:styleId="normal2">
    <w:name w:val="normal 2"/>
    <w:basedOn w:val="Normal"/>
    <w:rsid w:val="0081371D"/>
    <w:pPr>
      <w:numPr>
        <w:numId w:val="2"/>
      </w:numPr>
      <w:spacing w:before="100" w:beforeAutospacing="1" w:line="360" w:lineRule="auto"/>
      <w:jc w:val="both"/>
    </w:pPr>
    <w:rPr>
      <w:rFonts w:ascii="Calibri" w:hAnsi="Calibri"/>
      <w:lang w:val="es-ES_tradnl" w:eastAsia="es-ES_tradnl"/>
    </w:rPr>
  </w:style>
  <w:style w:type="character" w:styleId="Refdenotaalfinal">
    <w:name w:val="endnote reference"/>
    <w:basedOn w:val="Fuentedeprrafopredeter"/>
    <w:uiPriority w:val="99"/>
    <w:semiHidden/>
    <w:unhideWhenUsed/>
    <w:rsid w:val="00D34625"/>
    <w:rPr>
      <w:vertAlign w:val="superscript"/>
    </w:rPr>
  </w:style>
  <w:style w:type="table" w:styleId="Tablaconcuadrcula">
    <w:name w:val="Table Grid"/>
    <w:basedOn w:val="Tablanormal"/>
    <w:uiPriority w:val="39"/>
    <w:rsid w:val="001D131F"/>
    <w:rPr>
      <w:rFonts w:ascii="Calibri" w:eastAsia="Calibri" w:hAnsi="Calibri" w:cs="Times New Roman"/>
      <w:sz w:val="22"/>
      <w:szCs w:val="22"/>
      <w:lang w:val="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1Car">
    <w:name w:val="Estilo 1 Car"/>
    <w:link w:val="Estilo1"/>
    <w:qFormat/>
    <w:locked/>
    <w:rsid w:val="00363B9D"/>
    <w:rPr>
      <w:bCs/>
      <w:lang w:eastAsia="es-EC"/>
    </w:rPr>
  </w:style>
  <w:style w:type="paragraph" w:customStyle="1" w:styleId="Estilo1">
    <w:name w:val="Estilo 1"/>
    <w:basedOn w:val="Normal"/>
    <w:link w:val="Estilo1Car"/>
    <w:autoRedefine/>
    <w:qFormat/>
    <w:rsid w:val="00363B9D"/>
    <w:pPr>
      <w:jc w:val="both"/>
    </w:pPr>
    <w:rPr>
      <w:rFonts w:asciiTheme="minorHAnsi" w:eastAsiaTheme="minorHAnsi" w:hAnsiTheme="minorHAnsi" w:cstheme="minorBidi"/>
      <w:bCs/>
      <w:lang w:eastAsia="es-EC"/>
    </w:rPr>
  </w:style>
  <w:style w:type="table" w:styleId="Tabladelista6concolores-nfasis3">
    <w:name w:val="List Table 6 Colorful Accent 3"/>
    <w:basedOn w:val="Tablanormal"/>
    <w:uiPriority w:val="51"/>
    <w:rsid w:val="00743857"/>
    <w:rPr>
      <w:rFonts w:eastAsiaTheme="minorEastAsia"/>
      <w:color w:val="7B7B7B" w:themeColor="accent3" w:themeShade="BF"/>
      <w:sz w:val="21"/>
      <w:szCs w:val="21"/>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DescripcinCar">
    <w:name w:val="Descripción Car"/>
    <w:basedOn w:val="Fuentedeprrafopredeter"/>
    <w:link w:val="Descripcin"/>
    <w:uiPriority w:val="35"/>
    <w:rsid w:val="00743857"/>
    <w:rPr>
      <w:rFonts w:ascii="Times New Roman" w:eastAsia="SimSun" w:hAnsi="Times New Roman" w:cs="SimSun"/>
      <w:i/>
      <w:iCs/>
      <w:color w:val="44546A" w:themeColor="text2"/>
      <w:sz w:val="18"/>
      <w:szCs w:val="18"/>
      <w:lang w:val="es-ES" w:eastAsia="es-MX"/>
    </w:rPr>
  </w:style>
  <w:style w:type="character" w:customStyle="1" w:styleId="PrrafodelistaCar">
    <w:name w:val="Párrafo de lista Car"/>
    <w:basedOn w:val="Fuentedeprrafopredeter"/>
    <w:link w:val="Prrafodelista"/>
    <w:uiPriority w:val="34"/>
    <w:rsid w:val="000357F6"/>
    <w:rPr>
      <w:rFonts w:ascii="Arial" w:hAnsi="Arial"/>
      <w:szCs w:val="22"/>
    </w:rPr>
  </w:style>
  <w:style w:type="character" w:customStyle="1" w:styleId="f">
    <w:name w:val="f"/>
    <w:basedOn w:val="Fuentedeprrafopredeter"/>
    <w:rsid w:val="00C9626F"/>
  </w:style>
  <w:style w:type="table" w:customStyle="1" w:styleId="Tablanormal21">
    <w:name w:val="Tabla normal 21"/>
    <w:basedOn w:val="Tablanormal"/>
    <w:uiPriority w:val="42"/>
    <w:rsid w:val="00762230"/>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tulo">
    <w:name w:val="Title"/>
    <w:basedOn w:val="Normal"/>
    <w:link w:val="TtuloCar"/>
    <w:uiPriority w:val="10"/>
    <w:qFormat/>
    <w:rsid w:val="00871C12"/>
    <w:pPr>
      <w:spacing w:before="120" w:after="240"/>
      <w:jc w:val="center"/>
    </w:pPr>
    <w:rPr>
      <w:b/>
      <w:szCs w:val="20"/>
      <w:lang w:val="en-US" w:eastAsia="pt-BR"/>
    </w:rPr>
  </w:style>
  <w:style w:type="character" w:customStyle="1" w:styleId="TtuloCar">
    <w:name w:val="Título Car"/>
    <w:basedOn w:val="Fuentedeprrafopredeter"/>
    <w:link w:val="Ttulo"/>
    <w:uiPriority w:val="10"/>
    <w:qFormat/>
    <w:rsid w:val="00871C12"/>
    <w:rPr>
      <w:rFonts w:ascii="Times New Roman" w:eastAsia="Times New Roman" w:hAnsi="Times New Roman" w:cs="Times New Roman"/>
      <w:b/>
      <w:szCs w:val="20"/>
      <w:lang w:val="en-US" w:eastAsia="pt-BR"/>
    </w:rPr>
  </w:style>
  <w:style w:type="character" w:customStyle="1" w:styleId="spelle">
    <w:name w:val="spelle"/>
    <w:basedOn w:val="Fuentedeprrafopredeter"/>
    <w:rsid w:val="00FE61EC"/>
  </w:style>
  <w:style w:type="paragraph" w:styleId="Textoindependiente">
    <w:name w:val="Body Text"/>
    <w:basedOn w:val="Normal"/>
    <w:link w:val="TextoindependienteCar"/>
    <w:uiPriority w:val="1"/>
    <w:qFormat/>
    <w:rsid w:val="00FE61EC"/>
    <w:pPr>
      <w:spacing w:before="120" w:after="120"/>
      <w:ind w:firstLine="360"/>
      <w:jc w:val="both"/>
    </w:pPr>
    <w:rPr>
      <w:sz w:val="20"/>
      <w:szCs w:val="20"/>
      <w:lang w:val="pt-BR" w:eastAsia="pt-BR"/>
    </w:rPr>
  </w:style>
  <w:style w:type="character" w:customStyle="1" w:styleId="TextoindependienteCar">
    <w:name w:val="Texto independiente Car"/>
    <w:basedOn w:val="Fuentedeprrafopredeter"/>
    <w:link w:val="Textoindependiente"/>
    <w:uiPriority w:val="1"/>
    <w:rsid w:val="00FE61EC"/>
    <w:rPr>
      <w:rFonts w:ascii="Times New Roman" w:eastAsia="Times New Roman" w:hAnsi="Times New Roman" w:cs="Times New Roman"/>
      <w:sz w:val="20"/>
      <w:szCs w:val="20"/>
      <w:lang w:val="pt-BR" w:eastAsia="pt-BR"/>
    </w:rPr>
  </w:style>
  <w:style w:type="table" w:styleId="Tablanormal2">
    <w:name w:val="Plain Table 2"/>
    <w:basedOn w:val="Tablanormal"/>
    <w:uiPriority w:val="42"/>
    <w:rsid w:val="00F3717E"/>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5oscura">
    <w:name w:val="Grid Table 5 Dark"/>
    <w:basedOn w:val="Tablanormal"/>
    <w:uiPriority w:val="50"/>
    <w:rsid w:val="00F371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IEEEparrafo">
    <w:name w:val="IEEE parrafo"/>
    <w:basedOn w:val="Normal"/>
    <w:link w:val="IEEEparrafoCar"/>
    <w:qFormat/>
    <w:rsid w:val="00183186"/>
    <w:pPr>
      <w:spacing w:line="259" w:lineRule="auto"/>
      <w:ind w:firstLine="227"/>
      <w:jc w:val="both"/>
    </w:pPr>
    <w:rPr>
      <w:rFonts w:eastAsiaTheme="minorHAnsi" w:cstheme="minorBidi"/>
      <w:sz w:val="20"/>
      <w:szCs w:val="22"/>
      <w:lang w:val="es-ES" w:eastAsia="en-US"/>
    </w:rPr>
  </w:style>
  <w:style w:type="character" w:customStyle="1" w:styleId="IEEEparrafoCar">
    <w:name w:val="IEEE parrafo Car"/>
    <w:basedOn w:val="Fuentedeprrafopredeter"/>
    <w:link w:val="IEEEparrafo"/>
    <w:rsid w:val="00183186"/>
    <w:rPr>
      <w:rFonts w:ascii="Times New Roman" w:hAnsi="Times New Roman"/>
      <w:sz w:val="20"/>
      <w:szCs w:val="22"/>
      <w:lang w:val="es-ES"/>
    </w:rPr>
  </w:style>
  <w:style w:type="paragraph" w:customStyle="1" w:styleId="IEEENivel1">
    <w:name w:val="IEEE Nivel 1"/>
    <w:basedOn w:val="Normal"/>
    <w:next w:val="IEEEparrafo"/>
    <w:qFormat/>
    <w:rsid w:val="00183186"/>
    <w:pPr>
      <w:spacing w:before="120" w:after="120" w:line="360" w:lineRule="auto"/>
      <w:jc w:val="center"/>
      <w:outlineLvl w:val="0"/>
    </w:pPr>
    <w:rPr>
      <w:rFonts w:eastAsiaTheme="minorHAnsi" w:cstheme="minorBidi"/>
      <w:sz w:val="20"/>
      <w:szCs w:val="22"/>
      <w:lang w:val="es-ES" w:eastAsia="en-US"/>
    </w:rPr>
  </w:style>
  <w:style w:type="paragraph" w:customStyle="1" w:styleId="IEEENivel2">
    <w:name w:val="IEEE Nivel 2"/>
    <w:basedOn w:val="Normal"/>
    <w:next w:val="IEEEparrafo"/>
    <w:link w:val="IEEENivel2Car"/>
    <w:qFormat/>
    <w:rsid w:val="00183186"/>
    <w:pPr>
      <w:spacing w:before="120" w:after="120" w:line="259" w:lineRule="auto"/>
      <w:ind w:left="720" w:hanging="720"/>
      <w:outlineLvl w:val="1"/>
    </w:pPr>
    <w:rPr>
      <w:rFonts w:eastAsiaTheme="minorHAnsi" w:cstheme="minorBidi"/>
      <w:i/>
      <w:sz w:val="20"/>
      <w:szCs w:val="22"/>
      <w:lang w:val="es-ES" w:eastAsia="en-US"/>
    </w:rPr>
  </w:style>
  <w:style w:type="paragraph" w:customStyle="1" w:styleId="IEEENivel3">
    <w:name w:val="IEEE Nivel 3"/>
    <w:basedOn w:val="Normal"/>
    <w:next w:val="IEEEparrafo"/>
    <w:link w:val="IEEENivel3Car"/>
    <w:qFormat/>
    <w:rsid w:val="00183186"/>
    <w:pPr>
      <w:spacing w:before="120" w:after="120" w:line="259" w:lineRule="auto"/>
      <w:ind w:left="1440" w:hanging="1440"/>
      <w:outlineLvl w:val="2"/>
    </w:pPr>
    <w:rPr>
      <w:rFonts w:eastAsiaTheme="minorHAnsi" w:cstheme="minorBidi"/>
      <w:i/>
      <w:sz w:val="20"/>
      <w:szCs w:val="22"/>
      <w:lang w:val="es-ES" w:eastAsia="en-US"/>
    </w:rPr>
  </w:style>
  <w:style w:type="character" w:customStyle="1" w:styleId="IEEENivel2Car">
    <w:name w:val="IEEE Nivel 2 Car"/>
    <w:basedOn w:val="Fuentedeprrafopredeter"/>
    <w:link w:val="IEEENivel2"/>
    <w:rsid w:val="00183186"/>
    <w:rPr>
      <w:rFonts w:ascii="Times New Roman" w:hAnsi="Times New Roman"/>
      <w:i/>
      <w:sz w:val="20"/>
      <w:szCs w:val="22"/>
      <w:lang w:val="es-ES"/>
    </w:rPr>
  </w:style>
  <w:style w:type="character" w:customStyle="1" w:styleId="IEEENivel3Car">
    <w:name w:val="IEEE Nivel 3 Car"/>
    <w:basedOn w:val="Fuentedeprrafopredeter"/>
    <w:link w:val="IEEENivel3"/>
    <w:rsid w:val="00183186"/>
    <w:rPr>
      <w:rFonts w:ascii="Times New Roman" w:hAnsi="Times New Roman"/>
      <w:i/>
      <w:sz w:val="20"/>
      <w:szCs w:val="22"/>
      <w:lang w:val="es-ES"/>
    </w:rPr>
  </w:style>
  <w:style w:type="table" w:customStyle="1" w:styleId="TableNormal">
    <w:name w:val="Table Normal"/>
    <w:uiPriority w:val="2"/>
    <w:semiHidden/>
    <w:unhideWhenUsed/>
    <w:qFormat/>
    <w:rsid w:val="0052669B"/>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DC1">
    <w:name w:val="toc 1"/>
    <w:basedOn w:val="Normal"/>
    <w:uiPriority w:val="39"/>
    <w:qFormat/>
    <w:rsid w:val="0052669B"/>
    <w:pPr>
      <w:widowControl w:val="0"/>
      <w:autoSpaceDE w:val="0"/>
      <w:autoSpaceDN w:val="0"/>
      <w:spacing w:before="20"/>
      <w:ind w:left="473"/>
      <w:jc w:val="center"/>
    </w:pPr>
    <w:rPr>
      <w:lang w:val="es-ES" w:eastAsia="en-US"/>
    </w:rPr>
  </w:style>
  <w:style w:type="paragraph" w:styleId="TDC2">
    <w:name w:val="toc 2"/>
    <w:basedOn w:val="Normal"/>
    <w:uiPriority w:val="39"/>
    <w:qFormat/>
    <w:rsid w:val="0052669B"/>
    <w:pPr>
      <w:widowControl w:val="0"/>
      <w:autoSpaceDE w:val="0"/>
      <w:autoSpaceDN w:val="0"/>
      <w:spacing w:before="60"/>
      <w:ind w:left="587"/>
    </w:pPr>
    <w:rPr>
      <w:b/>
      <w:bCs/>
      <w:lang w:val="es-ES" w:eastAsia="en-US"/>
    </w:rPr>
  </w:style>
  <w:style w:type="paragraph" w:styleId="TDC3">
    <w:name w:val="toc 3"/>
    <w:basedOn w:val="Normal"/>
    <w:uiPriority w:val="39"/>
    <w:qFormat/>
    <w:rsid w:val="0052669B"/>
    <w:pPr>
      <w:widowControl w:val="0"/>
      <w:autoSpaceDE w:val="0"/>
      <w:autoSpaceDN w:val="0"/>
      <w:spacing w:before="60"/>
      <w:ind w:left="1367" w:hanging="421"/>
    </w:pPr>
    <w:rPr>
      <w:lang w:val="es-ES" w:eastAsia="en-US"/>
    </w:rPr>
  </w:style>
  <w:style w:type="paragraph" w:styleId="TDC4">
    <w:name w:val="toc 4"/>
    <w:basedOn w:val="Normal"/>
    <w:uiPriority w:val="39"/>
    <w:qFormat/>
    <w:rsid w:val="0052669B"/>
    <w:pPr>
      <w:widowControl w:val="0"/>
      <w:autoSpaceDE w:val="0"/>
      <w:autoSpaceDN w:val="0"/>
      <w:spacing w:before="60"/>
      <w:ind w:left="1332" w:hanging="386"/>
    </w:pPr>
    <w:rPr>
      <w:sz w:val="22"/>
      <w:szCs w:val="22"/>
      <w:lang w:val="es-ES" w:eastAsia="en-US"/>
    </w:rPr>
  </w:style>
  <w:style w:type="paragraph" w:styleId="TDC5">
    <w:name w:val="toc 5"/>
    <w:basedOn w:val="Normal"/>
    <w:uiPriority w:val="39"/>
    <w:qFormat/>
    <w:rsid w:val="0052669B"/>
    <w:pPr>
      <w:widowControl w:val="0"/>
      <w:autoSpaceDE w:val="0"/>
      <w:autoSpaceDN w:val="0"/>
      <w:spacing w:before="60"/>
      <w:ind w:left="1907" w:hanging="601"/>
    </w:pPr>
    <w:rPr>
      <w:lang w:val="es-ES" w:eastAsia="en-US"/>
    </w:rPr>
  </w:style>
  <w:style w:type="paragraph" w:styleId="TDC6">
    <w:name w:val="toc 6"/>
    <w:basedOn w:val="Normal"/>
    <w:uiPriority w:val="39"/>
    <w:qFormat/>
    <w:rsid w:val="0052669B"/>
    <w:pPr>
      <w:widowControl w:val="0"/>
      <w:autoSpaceDE w:val="0"/>
      <w:autoSpaceDN w:val="0"/>
      <w:spacing w:before="60"/>
      <w:ind w:left="1857" w:hanging="551"/>
    </w:pPr>
    <w:rPr>
      <w:sz w:val="22"/>
      <w:szCs w:val="22"/>
      <w:lang w:val="es-ES" w:eastAsia="en-US"/>
    </w:rPr>
  </w:style>
  <w:style w:type="paragraph" w:styleId="TDC7">
    <w:name w:val="toc 7"/>
    <w:basedOn w:val="Normal"/>
    <w:uiPriority w:val="39"/>
    <w:qFormat/>
    <w:rsid w:val="0052669B"/>
    <w:pPr>
      <w:widowControl w:val="0"/>
      <w:autoSpaceDE w:val="0"/>
      <w:autoSpaceDN w:val="0"/>
      <w:spacing w:before="60"/>
      <w:ind w:left="2447" w:hanging="781"/>
    </w:pPr>
    <w:rPr>
      <w:lang w:val="es-ES" w:eastAsia="en-US"/>
    </w:rPr>
  </w:style>
  <w:style w:type="paragraph" w:styleId="TDC8">
    <w:name w:val="toc 8"/>
    <w:basedOn w:val="Normal"/>
    <w:uiPriority w:val="39"/>
    <w:qFormat/>
    <w:rsid w:val="0052669B"/>
    <w:pPr>
      <w:widowControl w:val="0"/>
      <w:autoSpaceDE w:val="0"/>
      <w:autoSpaceDN w:val="0"/>
      <w:spacing w:before="60"/>
      <w:ind w:left="2382" w:hanging="716"/>
    </w:pPr>
    <w:rPr>
      <w:sz w:val="22"/>
      <w:szCs w:val="22"/>
      <w:lang w:val="es-ES" w:eastAsia="en-US"/>
    </w:rPr>
  </w:style>
  <w:style w:type="paragraph" w:customStyle="1" w:styleId="TableParagraph">
    <w:name w:val="Table Paragraph"/>
    <w:basedOn w:val="Normal"/>
    <w:uiPriority w:val="1"/>
    <w:qFormat/>
    <w:rsid w:val="0052669B"/>
    <w:pPr>
      <w:widowControl w:val="0"/>
      <w:autoSpaceDE w:val="0"/>
      <w:autoSpaceDN w:val="0"/>
    </w:pPr>
    <w:rPr>
      <w:szCs w:val="22"/>
      <w:lang w:val="es-ES" w:eastAsia="en-US"/>
    </w:rPr>
  </w:style>
  <w:style w:type="paragraph" w:customStyle="1" w:styleId="Cuadrculamedia21">
    <w:name w:val="Cuadrícula media 21"/>
    <w:link w:val="Cuadrculamedia2Car"/>
    <w:uiPriority w:val="1"/>
    <w:qFormat/>
    <w:rsid w:val="0052669B"/>
    <w:rPr>
      <w:rFonts w:ascii="Arial" w:eastAsia="Times New Roman" w:hAnsi="Arial" w:cs="Times New Roman"/>
      <w:sz w:val="22"/>
      <w:szCs w:val="22"/>
      <w:lang w:val="en-US" w:bidi="en-US"/>
    </w:rPr>
  </w:style>
  <w:style w:type="character" w:customStyle="1" w:styleId="Cuadrculamedia2Car">
    <w:name w:val="Cuadrícula media 2 Car"/>
    <w:link w:val="Cuadrculamedia21"/>
    <w:uiPriority w:val="1"/>
    <w:rsid w:val="0052669B"/>
    <w:rPr>
      <w:rFonts w:ascii="Arial" w:eastAsia="Times New Roman" w:hAnsi="Arial" w:cs="Times New Roman"/>
      <w:sz w:val="22"/>
      <w:szCs w:val="22"/>
      <w:lang w:val="en-US" w:bidi="en-US"/>
    </w:rPr>
  </w:style>
  <w:style w:type="paragraph" w:customStyle="1" w:styleId="Listavistosa-nfasis11">
    <w:name w:val="Lista vistosa - Énfasis 11"/>
    <w:aliases w:val="punts,PUNTS"/>
    <w:basedOn w:val="Normal"/>
    <w:uiPriority w:val="34"/>
    <w:qFormat/>
    <w:rsid w:val="0052669B"/>
    <w:pPr>
      <w:spacing w:line="480" w:lineRule="auto"/>
      <w:ind w:left="720" w:firstLine="720"/>
      <w:contextualSpacing/>
    </w:pPr>
    <w:rPr>
      <w:szCs w:val="22"/>
      <w:lang w:val="es-ES" w:eastAsia="en-US" w:bidi="en-US"/>
    </w:rPr>
  </w:style>
  <w:style w:type="paragraph" w:customStyle="1" w:styleId="Tabladecuadrcula31">
    <w:name w:val="Tabla de cuadrícula 31"/>
    <w:basedOn w:val="Ttulo1"/>
    <w:next w:val="Normal"/>
    <w:uiPriority w:val="39"/>
    <w:unhideWhenUsed/>
    <w:qFormat/>
    <w:rsid w:val="0052669B"/>
    <w:pPr>
      <w:keepNext w:val="0"/>
      <w:keepLines w:val="0"/>
      <w:spacing w:before="0" w:line="480" w:lineRule="auto"/>
      <w:jc w:val="center"/>
      <w:outlineLvl w:val="9"/>
    </w:pPr>
    <w:rPr>
      <w:rFonts w:ascii="Times New Roman" w:eastAsia="Times New Roman" w:hAnsi="Times New Roman" w:cs="Times New Roman"/>
      <w:b/>
      <w:color w:val="auto"/>
      <w:sz w:val="24"/>
      <w:szCs w:val="22"/>
      <w:lang w:eastAsia="en-US" w:bidi="en-US"/>
    </w:rPr>
  </w:style>
  <w:style w:type="paragraph" w:styleId="Textodeglobo">
    <w:name w:val="Balloon Text"/>
    <w:basedOn w:val="Normal"/>
    <w:link w:val="TextodegloboCar"/>
    <w:uiPriority w:val="99"/>
    <w:semiHidden/>
    <w:unhideWhenUsed/>
    <w:rsid w:val="0052669B"/>
    <w:pPr>
      <w:ind w:firstLine="720"/>
    </w:pPr>
    <w:rPr>
      <w:rFonts w:ascii="Tahoma" w:hAnsi="Tahoma" w:cs="Tahoma"/>
      <w:sz w:val="16"/>
      <w:szCs w:val="16"/>
      <w:lang w:val="x-none" w:eastAsia="en-US" w:bidi="en-US"/>
    </w:rPr>
  </w:style>
  <w:style w:type="character" w:customStyle="1" w:styleId="TextodegloboCar">
    <w:name w:val="Texto de globo Car"/>
    <w:basedOn w:val="Fuentedeprrafopredeter"/>
    <w:link w:val="Textodeglobo"/>
    <w:uiPriority w:val="99"/>
    <w:semiHidden/>
    <w:rsid w:val="0052669B"/>
    <w:rPr>
      <w:rFonts w:ascii="Tahoma" w:eastAsia="Times New Roman" w:hAnsi="Tahoma" w:cs="Tahoma"/>
      <w:sz w:val="16"/>
      <w:szCs w:val="16"/>
      <w:lang w:val="x-none" w:bidi="en-US"/>
    </w:rPr>
  </w:style>
  <w:style w:type="paragraph" w:styleId="Subttulo">
    <w:name w:val="Subtitle"/>
    <w:basedOn w:val="Normal"/>
    <w:next w:val="Normal"/>
    <w:link w:val="SubttuloCar"/>
    <w:uiPriority w:val="11"/>
    <w:qFormat/>
    <w:rsid w:val="0052669B"/>
    <w:pPr>
      <w:numPr>
        <w:ilvl w:val="1"/>
      </w:numPr>
      <w:spacing w:line="480" w:lineRule="auto"/>
      <w:ind w:firstLine="720"/>
    </w:pPr>
    <w:rPr>
      <w:rFonts w:ascii="Franklin Gothic Book" w:hAnsi="Franklin Gothic Book"/>
      <w:i/>
      <w:iCs/>
      <w:color w:val="6EA0B0"/>
      <w:spacing w:val="15"/>
      <w:lang w:val="x-none" w:eastAsia="x-none"/>
    </w:rPr>
  </w:style>
  <w:style w:type="character" w:customStyle="1" w:styleId="SubttuloCar">
    <w:name w:val="Subtítulo Car"/>
    <w:basedOn w:val="Fuentedeprrafopredeter"/>
    <w:link w:val="Subttulo"/>
    <w:uiPriority w:val="11"/>
    <w:qFormat/>
    <w:rsid w:val="0052669B"/>
    <w:rPr>
      <w:rFonts w:ascii="Franklin Gothic Book" w:eastAsia="Times New Roman" w:hAnsi="Franklin Gothic Book" w:cs="Times New Roman"/>
      <w:i/>
      <w:iCs/>
      <w:color w:val="6EA0B0"/>
      <w:spacing w:val="15"/>
      <w:lang w:val="x-none" w:eastAsia="x-none"/>
    </w:rPr>
  </w:style>
  <w:style w:type="paragraph" w:customStyle="1" w:styleId="Cuadrculavistosa-nfasis11">
    <w:name w:val="Cuadrícula vistosa - Énfasis 11"/>
    <w:basedOn w:val="Normal"/>
    <w:next w:val="Normal"/>
    <w:link w:val="Cuadrculavistosa-nfasis1Car"/>
    <w:uiPriority w:val="29"/>
    <w:qFormat/>
    <w:rsid w:val="0052669B"/>
    <w:pPr>
      <w:spacing w:line="480" w:lineRule="auto"/>
      <w:ind w:firstLine="720"/>
    </w:pPr>
    <w:rPr>
      <w:rFonts w:ascii="Arial" w:hAnsi="Arial"/>
      <w:i/>
      <w:iCs/>
      <w:color w:val="000000"/>
      <w:sz w:val="20"/>
      <w:szCs w:val="20"/>
      <w:lang w:val="x-none" w:eastAsia="x-none"/>
    </w:rPr>
  </w:style>
  <w:style w:type="character" w:customStyle="1" w:styleId="Cuadrculavistosa-nfasis1Car">
    <w:name w:val="Cuadrícula vistosa - Énfasis 1 Car"/>
    <w:link w:val="Cuadrculavistosa-nfasis11"/>
    <w:uiPriority w:val="29"/>
    <w:rsid w:val="0052669B"/>
    <w:rPr>
      <w:rFonts w:ascii="Arial" w:eastAsia="Times New Roman" w:hAnsi="Arial" w:cs="Times New Roman"/>
      <w:i/>
      <w:iCs/>
      <w:color w:val="000000"/>
      <w:sz w:val="20"/>
      <w:szCs w:val="20"/>
      <w:lang w:val="x-none" w:eastAsia="x-none"/>
    </w:rPr>
  </w:style>
  <w:style w:type="paragraph" w:customStyle="1" w:styleId="Sombreadoclaro-nfasis21">
    <w:name w:val="Sombreado claro - Énfasis 21"/>
    <w:basedOn w:val="Normal"/>
    <w:next w:val="Normal"/>
    <w:link w:val="Sombreadoclaro-nfasis2Car"/>
    <w:uiPriority w:val="30"/>
    <w:qFormat/>
    <w:rsid w:val="0052669B"/>
    <w:pPr>
      <w:pBdr>
        <w:bottom w:val="single" w:sz="4" w:space="4" w:color="6EA0B0"/>
      </w:pBdr>
      <w:spacing w:before="200" w:after="280" w:line="480" w:lineRule="auto"/>
      <w:ind w:left="936" w:right="936" w:firstLine="720"/>
    </w:pPr>
    <w:rPr>
      <w:rFonts w:ascii="Arial" w:hAnsi="Arial"/>
      <w:b/>
      <w:bCs/>
      <w:i/>
      <w:iCs/>
      <w:color w:val="6EA0B0"/>
      <w:sz w:val="20"/>
      <w:szCs w:val="20"/>
      <w:lang w:val="x-none" w:eastAsia="x-none"/>
    </w:rPr>
  </w:style>
  <w:style w:type="character" w:customStyle="1" w:styleId="Sombreadoclaro-nfasis2Car">
    <w:name w:val="Sombreado claro - Énfasis 2 Car"/>
    <w:link w:val="Sombreadoclaro-nfasis21"/>
    <w:uiPriority w:val="30"/>
    <w:rsid w:val="0052669B"/>
    <w:rPr>
      <w:rFonts w:ascii="Arial" w:eastAsia="Times New Roman" w:hAnsi="Arial" w:cs="Times New Roman"/>
      <w:b/>
      <w:bCs/>
      <w:i/>
      <w:iCs/>
      <w:color w:val="6EA0B0"/>
      <w:sz w:val="20"/>
      <w:szCs w:val="20"/>
      <w:lang w:val="x-none" w:eastAsia="x-none"/>
    </w:rPr>
  </w:style>
  <w:style w:type="character" w:customStyle="1" w:styleId="Tablanormal31">
    <w:name w:val="Tabla normal 31"/>
    <w:uiPriority w:val="19"/>
    <w:qFormat/>
    <w:rsid w:val="0052669B"/>
    <w:rPr>
      <w:i/>
      <w:iCs/>
      <w:color w:val="808080"/>
    </w:rPr>
  </w:style>
  <w:style w:type="character" w:customStyle="1" w:styleId="Tablanormal41">
    <w:name w:val="Tabla normal 41"/>
    <w:uiPriority w:val="21"/>
    <w:qFormat/>
    <w:rsid w:val="0052669B"/>
    <w:rPr>
      <w:b/>
      <w:bCs/>
      <w:i/>
      <w:iCs/>
      <w:color w:val="6EA0B0"/>
    </w:rPr>
  </w:style>
  <w:style w:type="character" w:customStyle="1" w:styleId="Tablanormal51">
    <w:name w:val="Tabla normal 51"/>
    <w:uiPriority w:val="31"/>
    <w:qFormat/>
    <w:rsid w:val="0052669B"/>
    <w:rPr>
      <w:smallCaps/>
      <w:color w:val="CCAF0A"/>
      <w:u w:val="single"/>
    </w:rPr>
  </w:style>
  <w:style w:type="character" w:customStyle="1" w:styleId="Cuadrculadetablaclara1">
    <w:name w:val="Cuadrícula de tabla clara1"/>
    <w:uiPriority w:val="32"/>
    <w:qFormat/>
    <w:rsid w:val="0052669B"/>
    <w:rPr>
      <w:b/>
      <w:bCs/>
      <w:smallCaps/>
      <w:color w:val="CCAF0A"/>
      <w:spacing w:val="5"/>
      <w:u w:val="single"/>
    </w:rPr>
  </w:style>
  <w:style w:type="character" w:customStyle="1" w:styleId="Tabladecuadrcula1clara1">
    <w:name w:val="Tabla de cuadrícula 1 clara1"/>
    <w:uiPriority w:val="33"/>
    <w:qFormat/>
    <w:rsid w:val="0052669B"/>
    <w:rPr>
      <w:b/>
      <w:bCs/>
      <w:smallCaps/>
      <w:spacing w:val="5"/>
    </w:rPr>
  </w:style>
  <w:style w:type="table" w:customStyle="1" w:styleId="Listaclara-nfasis12">
    <w:name w:val="Lista clara - Énfasis 12"/>
    <w:basedOn w:val="Tablanormal"/>
    <w:uiPriority w:val="61"/>
    <w:rsid w:val="0052669B"/>
    <w:rPr>
      <w:rFonts w:ascii="Arial" w:eastAsia="Times New Roman" w:hAnsi="Arial" w:cs="Times New Roman"/>
      <w:lang w:eastAsia="es-EC"/>
    </w:rPr>
    <w:tblPr>
      <w:tblStyleRowBandSize w:val="1"/>
      <w:tblStyleColBandSize w:val="1"/>
      <w:tblBorders>
        <w:top w:val="single" w:sz="8" w:space="0" w:color="6EA0B0"/>
        <w:left w:val="single" w:sz="8" w:space="0" w:color="6EA0B0"/>
        <w:bottom w:val="single" w:sz="8" w:space="0" w:color="6EA0B0"/>
        <w:right w:val="single" w:sz="8" w:space="0" w:color="6EA0B0"/>
      </w:tblBorders>
    </w:tblPr>
    <w:tblStylePr w:type="firstRow">
      <w:pPr>
        <w:spacing w:before="0" w:after="0" w:line="240" w:lineRule="auto"/>
      </w:pPr>
      <w:rPr>
        <w:b/>
        <w:bCs/>
        <w:color w:val="FFFFFF"/>
      </w:rPr>
      <w:tblPr/>
      <w:tcPr>
        <w:shd w:val="clear" w:color="auto" w:fill="6EA0B0"/>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tcBorders>
      </w:tcPr>
    </w:tblStylePr>
    <w:tblStylePr w:type="firstCol">
      <w:rPr>
        <w:b/>
        <w:bCs/>
      </w:rPr>
    </w:tblStylePr>
    <w:tblStylePr w:type="lastCol">
      <w:rPr>
        <w:b/>
        <w:bCs/>
      </w:rPr>
    </w:tblStylePr>
    <w:tblStylePr w:type="band1Vert">
      <w:tblPr/>
      <w:tcPr>
        <w:tcBorders>
          <w:top w:val="single" w:sz="8" w:space="0" w:color="6EA0B0"/>
          <w:left w:val="single" w:sz="8" w:space="0" w:color="6EA0B0"/>
          <w:bottom w:val="single" w:sz="8" w:space="0" w:color="6EA0B0"/>
          <w:right w:val="single" w:sz="8" w:space="0" w:color="6EA0B0"/>
        </w:tcBorders>
      </w:tcPr>
    </w:tblStylePr>
    <w:tblStylePr w:type="band1Horz">
      <w:tblPr/>
      <w:tcPr>
        <w:tcBorders>
          <w:top w:val="single" w:sz="8" w:space="0" w:color="6EA0B0"/>
          <w:left w:val="single" w:sz="8" w:space="0" w:color="6EA0B0"/>
          <w:bottom w:val="single" w:sz="8" w:space="0" w:color="6EA0B0"/>
          <w:right w:val="single" w:sz="8" w:space="0" w:color="6EA0B0"/>
        </w:tcBorders>
      </w:tcPr>
    </w:tblStylePr>
  </w:style>
  <w:style w:type="character" w:customStyle="1" w:styleId="gt-icon-text1">
    <w:name w:val="gt-icon-text1"/>
    <w:basedOn w:val="Fuentedeprrafopredeter"/>
    <w:rsid w:val="0052669B"/>
  </w:style>
  <w:style w:type="table" w:customStyle="1" w:styleId="Sombreadoclaro-nfasis11">
    <w:name w:val="Sombreado claro - Énfasis 11"/>
    <w:basedOn w:val="Tablanormal"/>
    <w:uiPriority w:val="60"/>
    <w:rsid w:val="0052669B"/>
    <w:rPr>
      <w:rFonts w:ascii="Arial" w:eastAsia="Times New Roman" w:hAnsi="Arial" w:cs="Times New Roman"/>
      <w:color w:val="4B7B8A"/>
      <w:lang w:eastAsia="es-EC"/>
    </w:rPr>
    <w:tblPr>
      <w:tblStyleRowBandSize w:val="1"/>
      <w:tblStyleColBandSize w:val="1"/>
      <w:tblBorders>
        <w:top w:val="single" w:sz="8" w:space="0" w:color="6EA0B0"/>
        <w:bottom w:val="single" w:sz="8" w:space="0" w:color="6EA0B0"/>
      </w:tblBorders>
    </w:tblPr>
    <w:tblStylePr w:type="fir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la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7EB"/>
      </w:tcPr>
    </w:tblStylePr>
    <w:tblStylePr w:type="band1Horz">
      <w:tblPr/>
      <w:tcPr>
        <w:tcBorders>
          <w:left w:val="nil"/>
          <w:right w:val="nil"/>
          <w:insideH w:val="nil"/>
          <w:insideV w:val="nil"/>
        </w:tcBorders>
        <w:shd w:val="clear" w:color="auto" w:fill="DAE7EB"/>
      </w:tcPr>
    </w:tblStylePr>
  </w:style>
  <w:style w:type="paragraph" w:customStyle="1" w:styleId="Sombreadovistoso-nfasis11">
    <w:name w:val="Sombreado vistoso - Énfasis 11"/>
    <w:hidden/>
    <w:uiPriority w:val="99"/>
    <w:semiHidden/>
    <w:rsid w:val="0052669B"/>
    <w:rPr>
      <w:rFonts w:ascii="Calibri" w:eastAsia="Times New Roman" w:hAnsi="Calibri" w:cs="Times New Roman"/>
      <w:sz w:val="22"/>
      <w:szCs w:val="22"/>
      <w:lang w:val="es-ES" w:bidi="en-US"/>
    </w:rPr>
  </w:style>
  <w:style w:type="paragraph" w:styleId="Mapadeldocumento">
    <w:name w:val="Document Map"/>
    <w:basedOn w:val="Normal"/>
    <w:link w:val="MapadeldocumentoCar"/>
    <w:uiPriority w:val="99"/>
    <w:semiHidden/>
    <w:unhideWhenUsed/>
    <w:rsid w:val="0052669B"/>
    <w:pPr>
      <w:ind w:firstLine="720"/>
    </w:pPr>
    <w:rPr>
      <w:rFonts w:ascii="Tahoma" w:hAnsi="Tahoma" w:cs="Tahoma"/>
      <w:sz w:val="16"/>
      <w:szCs w:val="16"/>
      <w:lang w:val="x-none" w:eastAsia="en-US" w:bidi="en-US"/>
    </w:rPr>
  </w:style>
  <w:style w:type="character" w:customStyle="1" w:styleId="MapadeldocumentoCar">
    <w:name w:val="Mapa del documento Car"/>
    <w:basedOn w:val="Fuentedeprrafopredeter"/>
    <w:link w:val="Mapadeldocumento"/>
    <w:uiPriority w:val="99"/>
    <w:semiHidden/>
    <w:rsid w:val="0052669B"/>
    <w:rPr>
      <w:rFonts w:ascii="Tahoma" w:eastAsia="Times New Roman" w:hAnsi="Tahoma" w:cs="Tahoma"/>
      <w:sz w:val="16"/>
      <w:szCs w:val="16"/>
      <w:lang w:val="x-none" w:bidi="en-US"/>
    </w:rPr>
  </w:style>
  <w:style w:type="paragraph" w:styleId="Sangra3detindependiente">
    <w:name w:val="Body Text Indent 3"/>
    <w:basedOn w:val="Normal"/>
    <w:link w:val="Sangra3detindependienteCar"/>
    <w:rsid w:val="0052669B"/>
    <w:pPr>
      <w:ind w:left="1440" w:firstLine="720"/>
    </w:pPr>
    <w:rPr>
      <w:i/>
      <w:iCs/>
      <w:sz w:val="20"/>
      <w:lang w:val="x-none" w:eastAsia="x-none"/>
    </w:rPr>
  </w:style>
  <w:style w:type="character" w:customStyle="1" w:styleId="Sangra3detindependienteCar">
    <w:name w:val="Sangría 3 de t. independiente Car"/>
    <w:basedOn w:val="Fuentedeprrafopredeter"/>
    <w:link w:val="Sangra3detindependiente"/>
    <w:rsid w:val="0052669B"/>
    <w:rPr>
      <w:rFonts w:ascii="Times New Roman" w:eastAsia="Times New Roman" w:hAnsi="Times New Roman" w:cs="Times New Roman"/>
      <w:i/>
      <w:iCs/>
      <w:sz w:val="20"/>
      <w:lang w:val="x-none" w:eastAsia="x-none"/>
    </w:rPr>
  </w:style>
  <w:style w:type="paragraph" w:styleId="Textoindependiente2">
    <w:name w:val="Body Text 2"/>
    <w:basedOn w:val="Normal"/>
    <w:link w:val="Textoindependiente2Car"/>
    <w:uiPriority w:val="99"/>
    <w:semiHidden/>
    <w:unhideWhenUsed/>
    <w:rsid w:val="0052669B"/>
    <w:pPr>
      <w:spacing w:line="480" w:lineRule="auto"/>
      <w:ind w:firstLine="720"/>
    </w:pPr>
    <w:rPr>
      <w:szCs w:val="22"/>
      <w:lang w:val="x-none" w:eastAsia="en-US" w:bidi="en-US"/>
    </w:rPr>
  </w:style>
  <w:style w:type="character" w:customStyle="1" w:styleId="Textoindependiente2Car">
    <w:name w:val="Texto independiente 2 Car"/>
    <w:basedOn w:val="Fuentedeprrafopredeter"/>
    <w:link w:val="Textoindependiente2"/>
    <w:uiPriority w:val="99"/>
    <w:semiHidden/>
    <w:rsid w:val="0052669B"/>
    <w:rPr>
      <w:rFonts w:ascii="Times New Roman" w:eastAsia="Times New Roman" w:hAnsi="Times New Roman" w:cs="Times New Roman"/>
      <w:szCs w:val="22"/>
      <w:lang w:val="x-none" w:bidi="en-US"/>
    </w:rPr>
  </w:style>
  <w:style w:type="paragraph" w:styleId="Sangradetextonormal">
    <w:name w:val="Body Text Indent"/>
    <w:basedOn w:val="Normal"/>
    <w:link w:val="SangradetextonormalCar"/>
    <w:uiPriority w:val="99"/>
    <w:semiHidden/>
    <w:unhideWhenUsed/>
    <w:rsid w:val="0052669B"/>
    <w:pPr>
      <w:spacing w:line="480" w:lineRule="auto"/>
      <w:ind w:left="283" w:firstLine="720"/>
    </w:pPr>
    <w:rPr>
      <w:szCs w:val="22"/>
      <w:lang w:val="x-none" w:eastAsia="en-US" w:bidi="en-US"/>
    </w:rPr>
  </w:style>
  <w:style w:type="character" w:customStyle="1" w:styleId="SangradetextonormalCar">
    <w:name w:val="Sangría de texto normal Car"/>
    <w:basedOn w:val="Fuentedeprrafopredeter"/>
    <w:link w:val="Sangradetextonormal"/>
    <w:uiPriority w:val="99"/>
    <w:semiHidden/>
    <w:rsid w:val="0052669B"/>
    <w:rPr>
      <w:rFonts w:ascii="Times New Roman" w:eastAsia="Times New Roman" w:hAnsi="Times New Roman" w:cs="Times New Roman"/>
      <w:szCs w:val="22"/>
      <w:lang w:val="x-none" w:bidi="en-US"/>
    </w:rPr>
  </w:style>
  <w:style w:type="paragraph" w:customStyle="1" w:styleId="Default">
    <w:name w:val="Default"/>
    <w:rsid w:val="0052669B"/>
    <w:pPr>
      <w:autoSpaceDE w:val="0"/>
      <w:autoSpaceDN w:val="0"/>
      <w:adjustRightInd w:val="0"/>
    </w:pPr>
    <w:rPr>
      <w:rFonts w:ascii="Arial" w:eastAsia="Times New Roman" w:hAnsi="Arial" w:cs="Arial"/>
      <w:color w:val="000000"/>
      <w:lang w:val="es-ES" w:eastAsia="es-ES"/>
    </w:rPr>
  </w:style>
  <w:style w:type="character" w:customStyle="1" w:styleId="hps">
    <w:name w:val="hps"/>
    <w:basedOn w:val="Fuentedeprrafopredeter"/>
    <w:rsid w:val="0052669B"/>
  </w:style>
  <w:style w:type="paragraph" w:customStyle="1" w:styleId="Prrafonormal">
    <w:name w:val="Párrafo normal"/>
    <w:qFormat/>
    <w:rsid w:val="009371B4"/>
    <w:pPr>
      <w:autoSpaceDE w:val="0"/>
      <w:autoSpaceDN w:val="0"/>
      <w:adjustRightInd w:val="0"/>
      <w:spacing w:before="240" w:after="240" w:line="360" w:lineRule="auto"/>
      <w:ind w:firstLine="720"/>
      <w:jc w:val="both"/>
    </w:pPr>
    <w:rPr>
      <w:rFonts w:ascii="Times New Roman" w:eastAsia="Calibri" w:hAnsi="Times New Roman" w:cs="Times New Roman"/>
      <w:color w:val="000000"/>
      <w:lang w:val="es-ES"/>
    </w:rPr>
  </w:style>
  <w:style w:type="paragraph" w:styleId="z-Principiodelformulario">
    <w:name w:val="HTML Top of Form"/>
    <w:basedOn w:val="Normal"/>
    <w:next w:val="Normal"/>
    <w:link w:val="z-PrincipiodelformularioCar"/>
    <w:hidden/>
    <w:uiPriority w:val="99"/>
    <w:semiHidden/>
    <w:unhideWhenUsed/>
    <w:rsid w:val="00D651F9"/>
    <w:pPr>
      <w:pBdr>
        <w:bottom w:val="single" w:sz="6" w:space="1" w:color="auto"/>
      </w:pBdr>
      <w:jc w:val="center"/>
    </w:pPr>
    <w:rPr>
      <w:rFonts w:ascii="Arial" w:hAnsi="Arial" w:cs="Arial"/>
      <w:vanish/>
      <w:sz w:val="16"/>
      <w:szCs w:val="16"/>
      <w:lang w:eastAsia="es-ES_tradnl"/>
    </w:rPr>
  </w:style>
  <w:style w:type="character" w:customStyle="1" w:styleId="z-PrincipiodelformularioCar">
    <w:name w:val="z-Principio del formulario Car"/>
    <w:basedOn w:val="Fuentedeprrafopredeter"/>
    <w:link w:val="z-Principiodelformulario"/>
    <w:uiPriority w:val="99"/>
    <w:semiHidden/>
    <w:rsid w:val="00D651F9"/>
    <w:rPr>
      <w:rFonts w:ascii="Arial" w:eastAsia="Times New Roman" w:hAnsi="Arial" w:cs="Arial"/>
      <w:vanish/>
      <w:sz w:val="16"/>
      <w:szCs w:val="16"/>
      <w:lang w:eastAsia="es-ES_tradnl"/>
    </w:rPr>
  </w:style>
  <w:style w:type="paragraph" w:customStyle="1" w:styleId="Cuerpo">
    <w:name w:val="Cuerpo"/>
    <w:rsid w:val="00D651F9"/>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s-EC"/>
    </w:rPr>
  </w:style>
  <w:style w:type="table" w:customStyle="1" w:styleId="TableGrid0">
    <w:name w:val="Table Grid0"/>
    <w:basedOn w:val="Tablanormal"/>
    <w:uiPriority w:val="3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651F9"/>
    <w:rPr>
      <w:sz w:val="16"/>
      <w:szCs w:val="16"/>
    </w:rPr>
  </w:style>
  <w:style w:type="paragraph" w:styleId="Textocomentario">
    <w:name w:val="annotation text"/>
    <w:basedOn w:val="Normal"/>
    <w:link w:val="TextocomentarioCar"/>
    <w:uiPriority w:val="99"/>
    <w:unhideWhenUsed/>
    <w:rsid w:val="00D651F9"/>
    <w:pPr>
      <w:spacing w:before="100" w:after="200"/>
    </w:pPr>
    <w:rPr>
      <w:sz w:val="20"/>
      <w:szCs w:val="20"/>
      <w:lang w:eastAsia="en-US"/>
    </w:rPr>
  </w:style>
  <w:style w:type="character" w:customStyle="1" w:styleId="TextocomentarioCar">
    <w:name w:val="Texto comentario Car"/>
    <w:basedOn w:val="Fuentedeprrafopredeter"/>
    <w:link w:val="Textocomentario"/>
    <w:uiPriority w:val="99"/>
    <w:rsid w:val="00D651F9"/>
    <w:rPr>
      <w:rFonts w:ascii="Times New Roman" w:eastAsia="Times New Roman" w:hAnsi="Times New Roman" w:cs="Times New Roman"/>
      <w:sz w:val="20"/>
      <w:szCs w:val="20"/>
    </w:rPr>
  </w:style>
  <w:style w:type="numbering" w:customStyle="1" w:styleId="Nmero">
    <w:name w:val="Número"/>
    <w:rsid w:val="00D651F9"/>
    <w:pPr>
      <w:numPr>
        <w:numId w:val="3"/>
      </w:numPr>
    </w:pPr>
  </w:style>
  <w:style w:type="paragraph" w:styleId="Asuntodelcomentario">
    <w:name w:val="annotation subject"/>
    <w:basedOn w:val="Textocomentario"/>
    <w:next w:val="Textocomentario"/>
    <w:link w:val="AsuntodelcomentarioCar"/>
    <w:uiPriority w:val="99"/>
    <w:semiHidden/>
    <w:unhideWhenUsed/>
    <w:rsid w:val="00D651F9"/>
    <w:pPr>
      <w:spacing w:before="0" w:after="160"/>
    </w:pPr>
    <w:rPr>
      <w:b/>
      <w:bCs/>
      <w:lang w:eastAsia="es-EC"/>
    </w:rPr>
  </w:style>
  <w:style w:type="character" w:customStyle="1" w:styleId="AsuntodelcomentarioCar">
    <w:name w:val="Asunto del comentario Car"/>
    <w:basedOn w:val="TextocomentarioCar"/>
    <w:link w:val="Asuntodelcomentario"/>
    <w:uiPriority w:val="99"/>
    <w:semiHidden/>
    <w:rsid w:val="00D651F9"/>
    <w:rPr>
      <w:rFonts w:ascii="Times New Roman" w:eastAsia="Times New Roman" w:hAnsi="Times New Roman" w:cs="Times New Roman"/>
      <w:b/>
      <w:bCs/>
      <w:sz w:val="20"/>
      <w:szCs w:val="20"/>
      <w:lang w:eastAsia="es-EC"/>
    </w:rPr>
  </w:style>
  <w:style w:type="table" w:styleId="Tabladecuadrcula3">
    <w:name w:val="Grid Table 3"/>
    <w:basedOn w:val="Tablanormal"/>
    <w:uiPriority w:val="48"/>
    <w:rsid w:val="00D651F9"/>
    <w:rPr>
      <w:rFonts w:eastAsiaTheme="minorEastAsia"/>
      <w:sz w:val="22"/>
      <w:szCs w:val="22"/>
      <w:lang w:eastAsia="es-EC"/>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4-nfasis6">
    <w:name w:val="Grid Table 4 Accent 6"/>
    <w:basedOn w:val="Tablanormal"/>
    <w:uiPriority w:val="49"/>
    <w:rsid w:val="00D651F9"/>
    <w:rPr>
      <w:rFonts w:eastAsiaTheme="minorEastAsia"/>
      <w:sz w:val="22"/>
      <w:szCs w:val="22"/>
      <w:lang w:eastAsia="es-EC"/>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digoHTML">
    <w:name w:val="HTML Code"/>
    <w:basedOn w:val="Fuentedeprrafopredeter"/>
    <w:uiPriority w:val="99"/>
    <w:semiHidden/>
    <w:unhideWhenUsed/>
    <w:rsid w:val="00D651F9"/>
    <w:rPr>
      <w:rFonts w:ascii="Courier New" w:eastAsia="Times New Roman" w:hAnsi="Courier New" w:cs="Courier New"/>
      <w:sz w:val="20"/>
      <w:szCs w:val="20"/>
    </w:rPr>
  </w:style>
  <w:style w:type="paragraph" w:customStyle="1" w:styleId="sc-pamrk">
    <w:name w:val="sc-pamrk"/>
    <w:basedOn w:val="Normal"/>
    <w:rsid w:val="00D651F9"/>
    <w:pPr>
      <w:spacing w:before="100" w:beforeAutospacing="1" w:after="100" w:afterAutospacing="1"/>
    </w:pPr>
    <w:rPr>
      <w:lang w:eastAsia="es-ES_tradnl"/>
    </w:rPr>
  </w:style>
  <w:style w:type="character" w:customStyle="1" w:styleId="sc-pjvlq">
    <w:name w:val="sc-pjvlq"/>
    <w:basedOn w:val="Fuentedeprrafopredeter"/>
    <w:rsid w:val="00D651F9"/>
  </w:style>
  <w:style w:type="character" w:customStyle="1" w:styleId="sc-pcwqy">
    <w:name w:val="sc-pcwqy"/>
    <w:basedOn w:val="Fuentedeprrafopredeter"/>
    <w:rsid w:val="00D651F9"/>
  </w:style>
  <w:style w:type="paragraph" w:customStyle="1" w:styleId="sc-fzoxkx">
    <w:name w:val="sc-fzoxkx"/>
    <w:basedOn w:val="Normal"/>
    <w:rsid w:val="00D651F9"/>
    <w:pPr>
      <w:spacing w:before="100" w:beforeAutospacing="1" w:after="100" w:afterAutospacing="1"/>
    </w:pPr>
    <w:rPr>
      <w:lang w:eastAsia="es-ES_tradnl"/>
    </w:rPr>
  </w:style>
  <w:style w:type="paragraph" w:customStyle="1" w:styleId="sc-fzqmaw">
    <w:name w:val="sc-fzqmaw"/>
    <w:basedOn w:val="Normal"/>
    <w:rsid w:val="00D651F9"/>
    <w:pPr>
      <w:spacing w:before="100" w:beforeAutospacing="1" w:after="100" w:afterAutospacing="1"/>
    </w:pPr>
    <w:rPr>
      <w:lang w:eastAsia="es-ES_tradnl"/>
    </w:rPr>
  </w:style>
  <w:style w:type="paragraph" w:customStyle="1" w:styleId="selectable-text">
    <w:name w:val="selectable-text"/>
    <w:basedOn w:val="Normal"/>
    <w:rsid w:val="00D651F9"/>
    <w:pPr>
      <w:spacing w:before="100" w:beforeAutospacing="1" w:after="100" w:afterAutospacing="1"/>
    </w:pPr>
    <w:rPr>
      <w:lang w:eastAsia="es-ES_tradnl"/>
    </w:rPr>
  </w:style>
  <w:style w:type="character" w:customStyle="1" w:styleId="selectable-text1">
    <w:name w:val="selectable-text1"/>
    <w:basedOn w:val="Fuentedeprrafopredeter"/>
    <w:rsid w:val="00D651F9"/>
  </w:style>
  <w:style w:type="paragraph" w:styleId="z-Finaldelformulario">
    <w:name w:val="HTML Bottom of Form"/>
    <w:basedOn w:val="Normal"/>
    <w:next w:val="Normal"/>
    <w:link w:val="z-FinaldelformularioCar"/>
    <w:hidden/>
    <w:uiPriority w:val="99"/>
    <w:semiHidden/>
    <w:unhideWhenUsed/>
    <w:rsid w:val="00D651F9"/>
    <w:pPr>
      <w:pBdr>
        <w:top w:val="single" w:sz="6" w:space="1" w:color="auto"/>
      </w:pBdr>
      <w:jc w:val="center"/>
    </w:pPr>
    <w:rPr>
      <w:rFonts w:ascii="Arial" w:hAnsi="Arial" w:cs="Arial"/>
      <w:vanish/>
      <w:sz w:val="16"/>
      <w:szCs w:val="16"/>
      <w:lang w:eastAsia="es-ES_tradnl"/>
    </w:rPr>
  </w:style>
  <w:style w:type="character" w:customStyle="1" w:styleId="z-FinaldelformularioCar">
    <w:name w:val="z-Final del formulario Car"/>
    <w:basedOn w:val="Fuentedeprrafopredeter"/>
    <w:link w:val="z-Finaldelformulario"/>
    <w:uiPriority w:val="99"/>
    <w:semiHidden/>
    <w:rsid w:val="00D651F9"/>
    <w:rPr>
      <w:rFonts w:ascii="Arial" w:eastAsia="Times New Roman" w:hAnsi="Arial" w:cs="Arial"/>
      <w:vanish/>
      <w:sz w:val="16"/>
      <w:szCs w:val="16"/>
      <w:lang w:eastAsia="es-ES_tradnl"/>
    </w:rPr>
  </w:style>
  <w:style w:type="table" w:styleId="Tablaconcuadrcula1clara">
    <w:name w:val="Grid Table 1 Light"/>
    <w:basedOn w:val="Tablanormal"/>
    <w:uiPriority w:val="46"/>
    <w:rsid w:val="00D651F9"/>
    <w:rPr>
      <w:rFonts w:eastAsiaTheme="minorEastAsia"/>
      <w:sz w:val="22"/>
      <w:szCs w:val="22"/>
      <w:lang w:eastAsia="es-EC"/>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D651F9"/>
    <w:rPr>
      <w:color w:val="808080"/>
    </w:rPr>
  </w:style>
  <w:style w:type="table" w:styleId="Tablanormal5">
    <w:name w:val="Plain Table 5"/>
    <w:basedOn w:val="Tablanormal"/>
    <w:uiPriority w:val="45"/>
    <w:rsid w:val="00D651F9"/>
    <w:rPr>
      <w:rFonts w:eastAsiaTheme="minorEastAsia"/>
      <w:sz w:val="22"/>
      <w:szCs w:val="22"/>
      <w:lang w:eastAsia="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nt-sans">
    <w:name w:val="font-sans"/>
    <w:basedOn w:val="Normal"/>
    <w:rsid w:val="00D651F9"/>
    <w:pPr>
      <w:spacing w:before="100" w:beforeAutospacing="1" w:after="100" w:afterAutospacing="1"/>
    </w:pPr>
    <w:rPr>
      <w:lang w:eastAsia="es-ES_tradnl"/>
    </w:rPr>
  </w:style>
  <w:style w:type="character" w:customStyle="1" w:styleId="hgkelc">
    <w:name w:val="hgkelc"/>
    <w:basedOn w:val="Fuentedeprrafopredeter"/>
    <w:rsid w:val="00D651F9"/>
  </w:style>
  <w:style w:type="table" w:styleId="Tabladelista1clara-nfasis5">
    <w:name w:val="List Table 1 Light Accent 5"/>
    <w:basedOn w:val="Tablanormal"/>
    <w:uiPriority w:val="46"/>
    <w:rsid w:val="00D651F9"/>
    <w:rPr>
      <w:rFonts w:eastAsiaTheme="minorEastAsia"/>
      <w:sz w:val="22"/>
      <w:szCs w:val="22"/>
      <w:lang w:eastAsia="es-EC"/>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3-nfasis1">
    <w:name w:val="Grid Table 3 Accent 1"/>
    <w:basedOn w:val="Tablanormal"/>
    <w:uiPriority w:val="48"/>
    <w:rsid w:val="00D651F9"/>
    <w:rPr>
      <w:rFonts w:eastAsiaTheme="minorEastAsia"/>
      <w:sz w:val="22"/>
      <w:szCs w:val="22"/>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decuadrcula2">
    <w:name w:val="Grid Table 2"/>
    <w:basedOn w:val="Tablanormal"/>
    <w:uiPriority w:val="47"/>
    <w:rsid w:val="00D651F9"/>
    <w:rPr>
      <w:rFonts w:eastAsiaTheme="minorEastAsia"/>
      <w:sz w:val="22"/>
      <w:szCs w:val="22"/>
      <w:lang w:eastAsia="es-EC"/>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tema">
    <w:name w:val="Table Theme"/>
    <w:basedOn w:val="Tablanormal"/>
    <w:uiPriority w:val="9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APA">
    <w:name w:val="Estilo APA"/>
    <w:basedOn w:val="Tablanormal"/>
    <w:uiPriority w:val="99"/>
    <w:rsid w:val="00A53357"/>
    <w:pPr>
      <w:spacing w:before="40"/>
      <w:jc w:val="both"/>
    </w:pPr>
    <w:rPr>
      <w:rFonts w:ascii="Times New Roman" w:hAnsi="Times New Roman"/>
      <w:sz w:val="20"/>
      <w:szCs w:val="22"/>
      <w:lang w:val="es-HN"/>
    </w:rPr>
    <w:tblPr>
      <w:tblBorders>
        <w:top w:val="single" w:sz="4" w:space="0" w:color="auto"/>
        <w:bottom w:val="single" w:sz="4" w:space="0" w:color="auto"/>
      </w:tblBorders>
    </w:tblPr>
  </w:style>
  <w:style w:type="character" w:customStyle="1" w:styleId="SinespaciadoCar">
    <w:name w:val="Sin espaciado Car"/>
    <w:basedOn w:val="Fuentedeprrafopredeter"/>
    <w:link w:val="Sinespaciado"/>
    <w:uiPriority w:val="1"/>
    <w:rsid w:val="007969A1"/>
    <w:rPr>
      <w:rFonts w:ascii="Times New Roman" w:eastAsia="SimSun" w:hAnsi="Times New Roman" w:cs="SimSun"/>
      <w:color w:val="000000" w:themeColor="text1"/>
      <w:szCs w:val="22"/>
      <w:lang w:val="es-ES" w:eastAsia="es-MX"/>
    </w:rPr>
  </w:style>
  <w:style w:type="character" w:customStyle="1" w:styleId="e-mail">
    <w:name w:val="e-mail"/>
    <w:basedOn w:val="Fuentedeprrafopredeter"/>
    <w:rsid w:val="003D3AC7"/>
    <w:rPr>
      <w:rFonts w:ascii="Courier" w:hAnsi="Courier"/>
      <w:noProof/>
    </w:rPr>
  </w:style>
  <w:style w:type="table" w:styleId="Tablaconcuadrcula4-nfasis1">
    <w:name w:val="Grid Table 4 Accent 1"/>
    <w:basedOn w:val="Tablanormal"/>
    <w:uiPriority w:val="49"/>
    <w:rsid w:val="00916166"/>
    <w:rPr>
      <w:rFonts w:ascii="Calibri" w:eastAsia="Droid Sans Fallback" w:hAnsi="Calibri" w:cs="Times New Roman"/>
      <w:sz w:val="20"/>
      <w:szCs w:val="20"/>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ferenceitem">
    <w:name w:val="referenceitem"/>
    <w:basedOn w:val="Normal"/>
    <w:rsid w:val="00916166"/>
    <w:pPr>
      <w:numPr>
        <w:numId w:val="4"/>
      </w:numPr>
      <w:overflowPunct w:val="0"/>
      <w:autoSpaceDE w:val="0"/>
      <w:autoSpaceDN w:val="0"/>
      <w:adjustRightInd w:val="0"/>
      <w:spacing w:line="220" w:lineRule="atLeast"/>
      <w:jc w:val="both"/>
      <w:textAlignment w:val="baseline"/>
    </w:pPr>
    <w:rPr>
      <w:sz w:val="18"/>
      <w:szCs w:val="20"/>
      <w:lang w:val="en-US" w:eastAsia="en-US"/>
    </w:rPr>
  </w:style>
  <w:style w:type="numbering" w:customStyle="1" w:styleId="referencelist">
    <w:name w:val="referencelist"/>
    <w:basedOn w:val="Sinlista"/>
    <w:semiHidden/>
    <w:rsid w:val="00916166"/>
    <w:pPr>
      <w:numPr>
        <w:numId w:val="4"/>
      </w:numPr>
    </w:pPr>
  </w:style>
  <w:style w:type="character" w:customStyle="1" w:styleId="ListLabel1">
    <w:name w:val="ListLabel 1"/>
    <w:rsid w:val="00916166"/>
    <w:rPr>
      <w:rFonts w:cs="Courier New"/>
    </w:rPr>
  </w:style>
  <w:style w:type="character" w:customStyle="1" w:styleId="ListLabel2">
    <w:name w:val="ListLabel 2"/>
    <w:rsid w:val="00916166"/>
    <w:rPr>
      <w:sz w:val="20"/>
    </w:rPr>
  </w:style>
  <w:style w:type="character" w:customStyle="1" w:styleId="Ancladenotaalpie">
    <w:name w:val="Ancla de nota al pie"/>
    <w:rsid w:val="00916166"/>
    <w:rPr>
      <w:vertAlign w:val="superscript"/>
    </w:rPr>
  </w:style>
  <w:style w:type="character" w:customStyle="1" w:styleId="Ancladenotafinal">
    <w:name w:val="Ancla de nota final"/>
    <w:rsid w:val="00916166"/>
    <w:rPr>
      <w:vertAlign w:val="superscript"/>
    </w:rPr>
  </w:style>
  <w:style w:type="character" w:customStyle="1" w:styleId="ListLabel3">
    <w:name w:val="ListLabel 3"/>
    <w:rsid w:val="00916166"/>
    <w:rPr>
      <w:rFonts w:cs="Symbol"/>
    </w:rPr>
  </w:style>
  <w:style w:type="character" w:customStyle="1" w:styleId="ListLabel4">
    <w:name w:val="ListLabel 4"/>
    <w:rsid w:val="00916166"/>
    <w:rPr>
      <w:rFonts w:cs="Courier New"/>
    </w:rPr>
  </w:style>
  <w:style w:type="character" w:customStyle="1" w:styleId="ListLabel5">
    <w:name w:val="ListLabel 5"/>
    <w:rsid w:val="00916166"/>
    <w:rPr>
      <w:rFonts w:cs="Wingdings"/>
    </w:rPr>
  </w:style>
  <w:style w:type="character" w:customStyle="1" w:styleId="ListLabel6">
    <w:name w:val="ListLabel 6"/>
    <w:rsid w:val="00916166"/>
    <w:rPr>
      <w:rFonts w:cs="Symbol"/>
      <w:sz w:val="20"/>
    </w:rPr>
  </w:style>
  <w:style w:type="character" w:customStyle="1" w:styleId="ListLabel7">
    <w:name w:val="ListLabel 7"/>
    <w:rsid w:val="00916166"/>
    <w:rPr>
      <w:rFonts w:cs="Courier New"/>
      <w:sz w:val="20"/>
    </w:rPr>
  </w:style>
  <w:style w:type="character" w:customStyle="1" w:styleId="ListLabel8">
    <w:name w:val="ListLabel 8"/>
    <w:rsid w:val="00916166"/>
    <w:rPr>
      <w:rFonts w:cs="Wingdings"/>
      <w:sz w:val="20"/>
    </w:rPr>
  </w:style>
  <w:style w:type="character" w:customStyle="1" w:styleId="ListLabel9">
    <w:name w:val="ListLabel 9"/>
    <w:rsid w:val="00916166"/>
    <w:rPr>
      <w:rFonts w:cs="Symbol"/>
    </w:rPr>
  </w:style>
  <w:style w:type="character" w:customStyle="1" w:styleId="ListLabel10">
    <w:name w:val="ListLabel 10"/>
    <w:rsid w:val="00916166"/>
    <w:rPr>
      <w:rFonts w:cs="Courier New"/>
    </w:rPr>
  </w:style>
  <w:style w:type="character" w:customStyle="1" w:styleId="ListLabel11">
    <w:name w:val="ListLabel 11"/>
    <w:rsid w:val="00916166"/>
    <w:rPr>
      <w:rFonts w:cs="Wingdings"/>
    </w:rPr>
  </w:style>
  <w:style w:type="character" w:customStyle="1" w:styleId="ListLabel12">
    <w:name w:val="ListLabel 12"/>
    <w:rsid w:val="00916166"/>
    <w:rPr>
      <w:rFonts w:cs="Symbol"/>
      <w:sz w:val="20"/>
    </w:rPr>
  </w:style>
  <w:style w:type="character" w:customStyle="1" w:styleId="ListLabel13">
    <w:name w:val="ListLabel 13"/>
    <w:rsid w:val="00916166"/>
    <w:rPr>
      <w:rFonts w:cs="Courier New"/>
      <w:sz w:val="20"/>
    </w:rPr>
  </w:style>
  <w:style w:type="character" w:customStyle="1" w:styleId="ListLabel14">
    <w:name w:val="ListLabel 14"/>
    <w:rsid w:val="00916166"/>
    <w:rPr>
      <w:rFonts w:cs="Wingdings"/>
      <w:sz w:val="20"/>
    </w:rPr>
  </w:style>
  <w:style w:type="character" w:customStyle="1" w:styleId="ListLabel15">
    <w:name w:val="ListLabel 15"/>
    <w:rsid w:val="00916166"/>
    <w:rPr>
      <w:rFonts w:cs="Symbol"/>
    </w:rPr>
  </w:style>
  <w:style w:type="character" w:customStyle="1" w:styleId="ListLabel16">
    <w:name w:val="ListLabel 16"/>
    <w:rsid w:val="00916166"/>
    <w:rPr>
      <w:rFonts w:cs="Courier New"/>
    </w:rPr>
  </w:style>
  <w:style w:type="character" w:customStyle="1" w:styleId="ListLabel17">
    <w:name w:val="ListLabel 17"/>
    <w:rsid w:val="00916166"/>
    <w:rPr>
      <w:rFonts w:cs="Wingdings"/>
    </w:rPr>
  </w:style>
  <w:style w:type="character" w:customStyle="1" w:styleId="ListLabel18">
    <w:name w:val="ListLabel 18"/>
    <w:rsid w:val="00916166"/>
    <w:rPr>
      <w:rFonts w:cs="Symbol"/>
      <w:sz w:val="20"/>
    </w:rPr>
  </w:style>
  <w:style w:type="character" w:customStyle="1" w:styleId="ListLabel19">
    <w:name w:val="ListLabel 19"/>
    <w:rsid w:val="00916166"/>
    <w:rPr>
      <w:rFonts w:cs="Courier New"/>
      <w:sz w:val="20"/>
    </w:rPr>
  </w:style>
  <w:style w:type="character" w:customStyle="1" w:styleId="ListLabel20">
    <w:name w:val="ListLabel 20"/>
    <w:rsid w:val="00916166"/>
    <w:rPr>
      <w:rFonts w:cs="Wingdings"/>
      <w:sz w:val="20"/>
    </w:rPr>
  </w:style>
  <w:style w:type="character" w:customStyle="1" w:styleId="ListLabel21">
    <w:name w:val="ListLabel 21"/>
    <w:rsid w:val="00916166"/>
    <w:rPr>
      <w:rFonts w:cs="Symbol"/>
    </w:rPr>
  </w:style>
  <w:style w:type="character" w:customStyle="1" w:styleId="ListLabel22">
    <w:name w:val="ListLabel 22"/>
    <w:rsid w:val="00916166"/>
    <w:rPr>
      <w:rFonts w:cs="Courier New"/>
    </w:rPr>
  </w:style>
  <w:style w:type="character" w:customStyle="1" w:styleId="ListLabel23">
    <w:name w:val="ListLabel 23"/>
    <w:rsid w:val="00916166"/>
    <w:rPr>
      <w:rFonts w:cs="Wingdings"/>
    </w:rPr>
  </w:style>
  <w:style w:type="character" w:customStyle="1" w:styleId="ListLabel24">
    <w:name w:val="ListLabel 24"/>
    <w:rsid w:val="00916166"/>
    <w:rPr>
      <w:rFonts w:cs="Symbol"/>
      <w:sz w:val="20"/>
    </w:rPr>
  </w:style>
  <w:style w:type="character" w:customStyle="1" w:styleId="ListLabel25">
    <w:name w:val="ListLabel 25"/>
    <w:rsid w:val="00916166"/>
    <w:rPr>
      <w:rFonts w:cs="Courier New"/>
      <w:sz w:val="20"/>
    </w:rPr>
  </w:style>
  <w:style w:type="character" w:customStyle="1" w:styleId="ListLabel26">
    <w:name w:val="ListLabel 26"/>
    <w:rsid w:val="00916166"/>
    <w:rPr>
      <w:rFonts w:cs="Wingdings"/>
      <w:sz w:val="20"/>
    </w:rPr>
  </w:style>
  <w:style w:type="character" w:customStyle="1" w:styleId="ListLabel27">
    <w:name w:val="ListLabel 27"/>
    <w:rsid w:val="00916166"/>
    <w:rPr>
      <w:rFonts w:cs="Symbol"/>
    </w:rPr>
  </w:style>
  <w:style w:type="character" w:customStyle="1" w:styleId="ListLabel28">
    <w:name w:val="ListLabel 28"/>
    <w:rsid w:val="00916166"/>
    <w:rPr>
      <w:rFonts w:cs="Courier New"/>
    </w:rPr>
  </w:style>
  <w:style w:type="character" w:customStyle="1" w:styleId="ListLabel29">
    <w:name w:val="ListLabel 29"/>
    <w:rsid w:val="00916166"/>
    <w:rPr>
      <w:rFonts w:cs="Wingdings"/>
    </w:rPr>
  </w:style>
  <w:style w:type="character" w:customStyle="1" w:styleId="ListLabel30">
    <w:name w:val="ListLabel 30"/>
    <w:rsid w:val="00916166"/>
    <w:rPr>
      <w:rFonts w:cs="Symbol"/>
      <w:sz w:val="20"/>
    </w:rPr>
  </w:style>
  <w:style w:type="character" w:customStyle="1" w:styleId="ListLabel31">
    <w:name w:val="ListLabel 31"/>
    <w:rsid w:val="00916166"/>
    <w:rPr>
      <w:rFonts w:cs="Courier New"/>
      <w:sz w:val="20"/>
    </w:rPr>
  </w:style>
  <w:style w:type="character" w:customStyle="1" w:styleId="ListLabel32">
    <w:name w:val="ListLabel 32"/>
    <w:rsid w:val="00916166"/>
    <w:rPr>
      <w:rFonts w:cs="Wingdings"/>
      <w:sz w:val="20"/>
    </w:rPr>
  </w:style>
  <w:style w:type="character" w:customStyle="1" w:styleId="WW8Num4z0">
    <w:name w:val="WW8Num4z0"/>
    <w:rsid w:val="00916166"/>
    <w:rPr>
      <w:rFonts w:cs="Times New Roman"/>
    </w:rPr>
  </w:style>
  <w:style w:type="character" w:customStyle="1" w:styleId="CommentReference1">
    <w:name w:val="Comment Reference1"/>
    <w:rsid w:val="00916166"/>
    <w:rPr>
      <w:rFonts w:cs="Times New Roman"/>
      <w:sz w:val="16"/>
      <w:szCs w:val="16"/>
    </w:rPr>
  </w:style>
  <w:style w:type="character" w:customStyle="1" w:styleId="EnlacedeInternet">
    <w:name w:val="Enlace de Internet"/>
    <w:rsid w:val="00916166"/>
    <w:rPr>
      <w:rFonts w:cs="Times New Roman"/>
      <w:color w:val="0000FF"/>
      <w:u w:val="single"/>
    </w:rPr>
  </w:style>
  <w:style w:type="character" w:customStyle="1" w:styleId="EncabezadoCar1">
    <w:name w:val="Encabezado Car1"/>
    <w:basedOn w:val="Fuentedeprrafopredeter"/>
    <w:uiPriority w:val="99"/>
    <w:semiHidden/>
    <w:rsid w:val="00916166"/>
    <w:rPr>
      <w:rFonts w:ascii="Arial" w:eastAsia="Times New Roman" w:hAnsi="Arial" w:cs="Arial"/>
      <w:color w:val="00000A"/>
      <w:sz w:val="24"/>
      <w:lang w:eastAsia="es-ES"/>
    </w:rPr>
  </w:style>
  <w:style w:type="paragraph" w:customStyle="1" w:styleId="Cuerpodetexto">
    <w:name w:val="Cuerpo de texto"/>
    <w:basedOn w:val="Normal"/>
    <w:rsid w:val="00916166"/>
    <w:pPr>
      <w:suppressAutoHyphens/>
      <w:spacing w:after="140" w:line="288" w:lineRule="auto"/>
      <w:jc w:val="both"/>
    </w:pPr>
    <w:rPr>
      <w:rFonts w:ascii="Arial" w:hAnsi="Arial" w:cs="Arial"/>
      <w:color w:val="00000A"/>
      <w:szCs w:val="20"/>
      <w:lang w:eastAsia="es-ES"/>
    </w:rPr>
  </w:style>
  <w:style w:type="paragraph" w:styleId="Lista">
    <w:name w:val="List"/>
    <w:basedOn w:val="Cuerpodetexto"/>
    <w:rsid w:val="00916166"/>
    <w:rPr>
      <w:rFonts w:cs="FreeSans"/>
    </w:rPr>
  </w:style>
  <w:style w:type="paragraph" w:customStyle="1" w:styleId="Pie">
    <w:name w:val="Pie"/>
    <w:basedOn w:val="Normal"/>
    <w:rsid w:val="00916166"/>
    <w:pPr>
      <w:suppressLineNumbers/>
      <w:suppressAutoHyphens/>
      <w:spacing w:before="120" w:after="120" w:line="360" w:lineRule="auto"/>
      <w:jc w:val="both"/>
    </w:pPr>
    <w:rPr>
      <w:rFonts w:ascii="Arial" w:hAnsi="Arial" w:cs="FreeSans"/>
      <w:i/>
      <w:iCs/>
      <w:color w:val="00000A"/>
      <w:lang w:eastAsia="es-ES"/>
    </w:rPr>
  </w:style>
  <w:style w:type="paragraph" w:customStyle="1" w:styleId="ndice">
    <w:name w:val="Índice"/>
    <w:basedOn w:val="Normal"/>
    <w:rsid w:val="00916166"/>
    <w:pPr>
      <w:suppressLineNumbers/>
      <w:suppressAutoHyphens/>
      <w:spacing w:line="360" w:lineRule="auto"/>
      <w:jc w:val="both"/>
    </w:pPr>
    <w:rPr>
      <w:rFonts w:ascii="Arial" w:hAnsi="Arial" w:cs="FreeSans"/>
      <w:color w:val="00000A"/>
      <w:szCs w:val="20"/>
      <w:lang w:eastAsia="es-ES"/>
    </w:rPr>
  </w:style>
  <w:style w:type="character" w:customStyle="1" w:styleId="TextonotapieCar1">
    <w:name w:val="Texto nota pie Car1"/>
    <w:basedOn w:val="Fuentedeprrafopredeter"/>
    <w:uiPriority w:val="99"/>
    <w:semiHidden/>
    <w:rsid w:val="00916166"/>
    <w:rPr>
      <w:sz w:val="20"/>
      <w:szCs w:val="20"/>
    </w:rPr>
  </w:style>
  <w:style w:type="paragraph" w:customStyle="1" w:styleId="Encabezamiento">
    <w:name w:val="Encabezamiento"/>
    <w:basedOn w:val="Normal"/>
    <w:unhideWhenUsed/>
    <w:rsid w:val="00916166"/>
    <w:pPr>
      <w:tabs>
        <w:tab w:val="center" w:pos="4419"/>
        <w:tab w:val="right" w:pos="8838"/>
      </w:tabs>
      <w:suppressAutoHyphens/>
      <w:spacing w:line="360" w:lineRule="auto"/>
      <w:jc w:val="both"/>
    </w:pPr>
    <w:rPr>
      <w:rFonts w:ascii="Calibri" w:hAnsi="Calibri" w:cs="Arial"/>
      <w:color w:val="00000A"/>
      <w:szCs w:val="22"/>
      <w:lang w:eastAsia="en-US"/>
    </w:rPr>
  </w:style>
  <w:style w:type="character" w:customStyle="1" w:styleId="PiedepginaCar1">
    <w:name w:val="Pie de página Car1"/>
    <w:basedOn w:val="Fuentedeprrafopredeter"/>
    <w:uiPriority w:val="99"/>
    <w:semiHidden/>
    <w:rsid w:val="00916166"/>
    <w:rPr>
      <w:rFonts w:ascii="Arial" w:eastAsia="Times New Roman" w:hAnsi="Arial" w:cs="Arial"/>
      <w:color w:val="00000A"/>
      <w:sz w:val="24"/>
      <w:lang w:eastAsia="es-ES"/>
    </w:rPr>
  </w:style>
  <w:style w:type="paragraph" w:customStyle="1" w:styleId="Contenidodelmarco">
    <w:name w:val="Contenido del marco"/>
    <w:basedOn w:val="Normal"/>
    <w:rsid w:val="00916166"/>
    <w:pPr>
      <w:suppressAutoHyphens/>
      <w:spacing w:line="360" w:lineRule="auto"/>
      <w:jc w:val="both"/>
    </w:pPr>
    <w:rPr>
      <w:rFonts w:ascii="Arial" w:hAnsi="Arial" w:cs="Arial"/>
      <w:color w:val="00000A"/>
      <w:szCs w:val="20"/>
      <w:lang w:eastAsia="es-ES"/>
    </w:rPr>
  </w:style>
  <w:style w:type="paragraph" w:customStyle="1" w:styleId="Notaalpie">
    <w:name w:val="Nota al pie"/>
    <w:basedOn w:val="Normal"/>
    <w:rsid w:val="00916166"/>
    <w:pPr>
      <w:suppressAutoHyphens/>
      <w:spacing w:line="360" w:lineRule="auto"/>
      <w:jc w:val="both"/>
    </w:pPr>
    <w:rPr>
      <w:rFonts w:ascii="Arial" w:hAnsi="Arial" w:cs="Arial"/>
      <w:color w:val="00000A"/>
      <w:szCs w:val="20"/>
      <w:lang w:eastAsia="es-ES"/>
    </w:rPr>
  </w:style>
  <w:style w:type="paragraph" w:styleId="Sangra2detindependiente">
    <w:name w:val="Body Text Indent 2"/>
    <w:basedOn w:val="Normal"/>
    <w:link w:val="Sangra2detindependienteCar"/>
    <w:rsid w:val="00916166"/>
    <w:pPr>
      <w:suppressAutoHyphens/>
      <w:spacing w:line="360" w:lineRule="auto"/>
      <w:ind w:firstLine="180"/>
      <w:jc w:val="both"/>
    </w:pPr>
    <w:rPr>
      <w:rFonts w:ascii="Arial" w:hAnsi="Arial" w:cs="Arial"/>
      <w:color w:val="00000A"/>
      <w:szCs w:val="20"/>
      <w:lang w:eastAsia="es-ES"/>
    </w:rPr>
  </w:style>
  <w:style w:type="character" w:customStyle="1" w:styleId="Sangra2detindependienteCar">
    <w:name w:val="Sangría 2 de t. independiente Car"/>
    <w:basedOn w:val="Fuentedeprrafopredeter"/>
    <w:link w:val="Sangra2detindependiente"/>
    <w:rsid w:val="00916166"/>
    <w:rPr>
      <w:rFonts w:ascii="Arial" w:eastAsia="Times New Roman" w:hAnsi="Arial" w:cs="Arial"/>
      <w:color w:val="00000A"/>
      <w:szCs w:val="20"/>
      <w:lang w:eastAsia="es-ES"/>
    </w:rPr>
  </w:style>
  <w:style w:type="paragraph" w:customStyle="1" w:styleId="CapstoneBodyText">
    <w:name w:val="CapstoneBodyText"/>
    <w:basedOn w:val="Normal"/>
    <w:rsid w:val="00916166"/>
    <w:pPr>
      <w:suppressAutoHyphens/>
      <w:spacing w:line="360" w:lineRule="auto"/>
      <w:jc w:val="both"/>
    </w:pPr>
    <w:rPr>
      <w:rFonts w:ascii="Arial" w:hAnsi="Arial" w:cs="Arial"/>
      <w:color w:val="00000A"/>
      <w:szCs w:val="20"/>
      <w:lang w:eastAsia="es-ES"/>
    </w:rPr>
  </w:style>
  <w:style w:type="paragraph" w:customStyle="1" w:styleId="Contenidodelatabla">
    <w:name w:val="Contenido de la tabla"/>
    <w:basedOn w:val="Normal"/>
    <w:rsid w:val="00916166"/>
    <w:pPr>
      <w:suppressAutoHyphens/>
      <w:spacing w:line="360" w:lineRule="auto"/>
      <w:jc w:val="both"/>
    </w:pPr>
    <w:rPr>
      <w:rFonts w:ascii="Arial" w:hAnsi="Arial" w:cs="Arial"/>
      <w:color w:val="00000A"/>
      <w:szCs w:val="20"/>
      <w:lang w:eastAsia="es-ES"/>
    </w:rPr>
  </w:style>
  <w:style w:type="paragraph" w:customStyle="1" w:styleId="CapstoneHeading1">
    <w:name w:val="CapstoneHeading1"/>
    <w:basedOn w:val="Normal"/>
    <w:rsid w:val="00916166"/>
    <w:pPr>
      <w:suppressAutoHyphens/>
      <w:spacing w:line="360" w:lineRule="auto"/>
      <w:jc w:val="both"/>
    </w:pPr>
    <w:rPr>
      <w:rFonts w:ascii="Arial" w:hAnsi="Arial" w:cs="Arial"/>
      <w:b/>
      <w:color w:val="00000A"/>
      <w:sz w:val="28"/>
      <w:szCs w:val="28"/>
      <w:lang w:eastAsia="es-ES"/>
    </w:rPr>
  </w:style>
  <w:style w:type="paragraph" w:customStyle="1" w:styleId="CapstoneHeading2">
    <w:name w:val="CapstoneHeading2"/>
    <w:basedOn w:val="Normal"/>
    <w:rsid w:val="00916166"/>
    <w:pPr>
      <w:suppressAutoHyphens/>
      <w:spacing w:line="360" w:lineRule="auto"/>
      <w:jc w:val="both"/>
    </w:pPr>
    <w:rPr>
      <w:rFonts w:ascii="Arial" w:hAnsi="Arial" w:cs="Arial"/>
      <w:i/>
      <w:color w:val="00000A"/>
      <w:lang w:eastAsia="es-ES"/>
    </w:rPr>
  </w:style>
  <w:style w:type="numbering" w:customStyle="1" w:styleId="WW8Num4">
    <w:name w:val="WW8Num4"/>
    <w:rsid w:val="00916166"/>
  </w:style>
  <w:style w:type="paragraph" w:customStyle="1" w:styleId="Nivel1">
    <w:name w:val="Nivel 1"/>
    <w:basedOn w:val="Normal"/>
    <w:link w:val="Nivel1Char"/>
    <w:rsid w:val="00916166"/>
    <w:pPr>
      <w:suppressAutoHyphens/>
      <w:spacing w:before="240" w:after="240"/>
      <w:jc w:val="both"/>
    </w:pPr>
    <w:rPr>
      <w:rFonts w:ascii="Arial" w:hAnsi="Arial" w:cs="Arial"/>
      <w:b/>
      <w:caps/>
      <w:color w:val="00000A"/>
      <w:u w:val="single"/>
      <w:lang w:eastAsia="es-ES"/>
    </w:rPr>
  </w:style>
  <w:style w:type="paragraph" w:customStyle="1" w:styleId="Nivel2">
    <w:name w:val="Nivel 2"/>
    <w:basedOn w:val="Normal"/>
    <w:link w:val="Nivel2Char"/>
    <w:rsid w:val="00916166"/>
    <w:pPr>
      <w:tabs>
        <w:tab w:val="right" w:pos="8222"/>
      </w:tabs>
      <w:suppressAutoHyphens/>
      <w:spacing w:line="276" w:lineRule="auto"/>
      <w:ind w:left="708"/>
      <w:jc w:val="both"/>
    </w:pPr>
    <w:rPr>
      <w:rFonts w:ascii="Arial" w:hAnsi="Arial" w:cs="Arial"/>
      <w:color w:val="00000A"/>
      <w:lang w:eastAsia="es-ES"/>
    </w:rPr>
  </w:style>
  <w:style w:type="character" w:customStyle="1" w:styleId="Nivel1Char">
    <w:name w:val="Nivel 1 Char"/>
    <w:link w:val="Nivel1"/>
    <w:rsid w:val="00916166"/>
    <w:rPr>
      <w:rFonts w:ascii="Arial" w:eastAsia="Times New Roman" w:hAnsi="Arial" w:cs="Arial"/>
      <w:b/>
      <w:caps/>
      <w:color w:val="00000A"/>
      <w:u w:val="single"/>
      <w:lang w:eastAsia="es-ES"/>
    </w:rPr>
  </w:style>
  <w:style w:type="character" w:customStyle="1" w:styleId="Nivel2Char">
    <w:name w:val="Nivel 2 Char"/>
    <w:link w:val="Nivel2"/>
    <w:rsid w:val="00916166"/>
    <w:rPr>
      <w:rFonts w:ascii="Arial" w:eastAsia="Times New Roman" w:hAnsi="Arial" w:cs="Arial"/>
      <w:color w:val="00000A"/>
      <w:lang w:eastAsia="es-ES"/>
    </w:rPr>
  </w:style>
  <w:style w:type="paragraph" w:styleId="TtuloTDC">
    <w:name w:val="TOC Heading"/>
    <w:basedOn w:val="Ttulo1"/>
    <w:next w:val="Normal"/>
    <w:uiPriority w:val="39"/>
    <w:unhideWhenUsed/>
    <w:qFormat/>
    <w:rsid w:val="00916166"/>
    <w:pPr>
      <w:spacing w:line="259" w:lineRule="auto"/>
      <w:outlineLvl w:val="9"/>
    </w:pPr>
    <w:rPr>
      <w:rFonts w:ascii="Calibri Light" w:eastAsia="Times New Roman" w:hAnsi="Calibri Light" w:cs="Times New Roman"/>
      <w:color w:val="2E74B5"/>
      <w:lang w:val="en-US" w:eastAsia="en-US"/>
    </w:rPr>
  </w:style>
  <w:style w:type="paragraph" w:styleId="Tabladeilustraciones">
    <w:name w:val="table of figures"/>
    <w:basedOn w:val="Normal"/>
    <w:next w:val="Normal"/>
    <w:uiPriority w:val="99"/>
    <w:unhideWhenUsed/>
    <w:rsid w:val="00916166"/>
    <w:pPr>
      <w:suppressAutoHyphens/>
      <w:spacing w:line="360" w:lineRule="auto"/>
      <w:jc w:val="both"/>
    </w:pPr>
    <w:rPr>
      <w:rFonts w:ascii="Arial" w:hAnsi="Arial" w:cs="Arial"/>
      <w:color w:val="00000A"/>
      <w:szCs w:val="20"/>
      <w:lang w:eastAsia="es-ES"/>
    </w:rPr>
  </w:style>
  <w:style w:type="paragraph" w:customStyle="1" w:styleId="Titulo">
    <w:name w:val="Titulo"/>
    <w:basedOn w:val="Normal"/>
    <w:link w:val="TituloCar"/>
    <w:uiPriority w:val="99"/>
    <w:rsid w:val="00916166"/>
    <w:pPr>
      <w:spacing w:after="200" w:line="360" w:lineRule="auto"/>
      <w:jc w:val="center"/>
      <w:outlineLvl w:val="0"/>
    </w:pPr>
    <w:rPr>
      <w:rFonts w:ascii="Arial" w:eastAsia="Calibri" w:hAnsi="Arial" w:cs="Arial"/>
      <w:b/>
      <w:sz w:val="32"/>
      <w:szCs w:val="48"/>
      <w:lang w:eastAsia="en-US"/>
    </w:rPr>
  </w:style>
  <w:style w:type="character" w:customStyle="1" w:styleId="TituloCar">
    <w:name w:val="Titulo Car"/>
    <w:link w:val="Titulo"/>
    <w:uiPriority w:val="99"/>
    <w:locked/>
    <w:rsid w:val="00916166"/>
    <w:rPr>
      <w:rFonts w:ascii="Arial" w:eastAsia="Calibri" w:hAnsi="Arial" w:cs="Arial"/>
      <w:b/>
      <w:sz w:val="32"/>
      <w:szCs w:val="48"/>
    </w:rPr>
  </w:style>
  <w:style w:type="paragraph" w:styleId="Revisin">
    <w:name w:val="Revision"/>
    <w:hidden/>
    <w:uiPriority w:val="99"/>
    <w:semiHidden/>
    <w:rsid w:val="00916166"/>
    <w:rPr>
      <w:rFonts w:ascii="Arial" w:eastAsia="Times New Roman" w:hAnsi="Arial" w:cs="Arial"/>
      <w:color w:val="00000A"/>
      <w:szCs w:val="20"/>
      <w:lang w:eastAsia="es-ES"/>
    </w:rPr>
  </w:style>
  <w:style w:type="paragraph" w:customStyle="1" w:styleId="TtulosEcuaciones">
    <w:name w:val="Títulos Ecuaciones"/>
    <w:basedOn w:val="Normal"/>
    <w:link w:val="TtulosEcuacionesCar"/>
    <w:qFormat/>
    <w:rsid w:val="00916166"/>
    <w:pPr>
      <w:suppressAutoHyphens/>
      <w:spacing w:line="360" w:lineRule="auto"/>
      <w:jc w:val="right"/>
    </w:pPr>
    <w:rPr>
      <w:rFonts w:ascii="Arial" w:hAnsi="Arial" w:cs="Arial"/>
      <w:b/>
      <w:color w:val="00000A"/>
      <w:szCs w:val="20"/>
      <w:lang w:eastAsia="es-ES"/>
    </w:rPr>
  </w:style>
  <w:style w:type="character" w:customStyle="1" w:styleId="TtulosEcuacionesCar">
    <w:name w:val="Títulos Ecuaciones Car"/>
    <w:basedOn w:val="Fuentedeprrafopredeter"/>
    <w:link w:val="TtulosEcuaciones"/>
    <w:rsid w:val="00916166"/>
    <w:rPr>
      <w:rFonts w:ascii="Arial" w:eastAsia="Times New Roman" w:hAnsi="Arial" w:cs="Arial"/>
      <w:b/>
      <w:color w:val="00000A"/>
      <w:szCs w:val="20"/>
      <w:lang w:eastAsia="es-ES"/>
    </w:rPr>
  </w:style>
  <w:style w:type="table" w:styleId="Tablanormal4">
    <w:name w:val="Plain Table 4"/>
    <w:basedOn w:val="Tablanormal"/>
    <w:uiPriority w:val="44"/>
    <w:rsid w:val="00916166"/>
    <w:rPr>
      <w:rFonts w:ascii="Calibri" w:eastAsia="Droid Sans Fallback" w:hAnsi="Calibri" w:cs="Times New Roman"/>
      <w:sz w:val="20"/>
      <w:szCs w:val="20"/>
      <w:lang w:eastAsia="es-EC"/>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916166"/>
    <w:rPr>
      <w:rFonts w:ascii="Calibri" w:eastAsia="Droid Sans Fallback" w:hAnsi="Calibri" w:cs="Times New Roman"/>
      <w:sz w:val="20"/>
      <w:szCs w:val="20"/>
      <w:lang w:eastAsia="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whitespace-nowrap">
    <w:name w:val="whitespace-nowrap"/>
    <w:basedOn w:val="Fuentedeprrafopredeter"/>
    <w:rsid w:val="00916166"/>
  </w:style>
  <w:style w:type="character" w:customStyle="1" w:styleId="whitespace-normal">
    <w:name w:val="whitespace-normal"/>
    <w:basedOn w:val="Fuentedeprrafopredeter"/>
    <w:rsid w:val="00916166"/>
  </w:style>
  <w:style w:type="character" w:customStyle="1" w:styleId="truncate">
    <w:name w:val="truncate"/>
    <w:basedOn w:val="Fuentedeprrafopredeter"/>
    <w:rsid w:val="00916166"/>
  </w:style>
  <w:style w:type="paragraph" w:styleId="TDC9">
    <w:name w:val="toc 9"/>
    <w:basedOn w:val="Normal"/>
    <w:next w:val="Normal"/>
    <w:autoRedefine/>
    <w:uiPriority w:val="39"/>
    <w:unhideWhenUsed/>
    <w:rsid w:val="00916166"/>
    <w:pPr>
      <w:spacing w:after="100" w:line="278" w:lineRule="auto"/>
      <w:ind w:left="1920"/>
    </w:pPr>
    <w:rPr>
      <w:rFonts w:asciiTheme="minorHAnsi" w:eastAsiaTheme="minorEastAsia" w:hAnsiTheme="minorHAnsi" w:cstheme="minorBidi"/>
      <w:kern w:val="2"/>
      <w:lang w:eastAsia="es-EC"/>
      <w14:ligatures w14:val="standardContextual"/>
    </w:rPr>
  </w:style>
  <w:style w:type="paragraph" w:customStyle="1" w:styleId="msonormal0">
    <w:name w:val="msonormal"/>
    <w:basedOn w:val="Normal"/>
    <w:rsid w:val="00916166"/>
    <w:pPr>
      <w:spacing w:before="100" w:beforeAutospacing="1" w:after="100" w:afterAutospacing="1"/>
    </w:pPr>
    <w:rPr>
      <w:lang w:eastAsia="es-EC"/>
    </w:rPr>
  </w:style>
  <w:style w:type="paragraph" w:customStyle="1" w:styleId="xl63">
    <w:name w:val="xl63"/>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4">
    <w:name w:val="xl64"/>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5">
    <w:name w:val="xl65"/>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6">
    <w:name w:val="xl66"/>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7">
    <w:name w:val="xl67"/>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8">
    <w:name w:val="xl68"/>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9">
    <w:name w:val="xl69"/>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0">
    <w:name w:val="xl70"/>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1">
    <w:name w:val="xl71"/>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2">
    <w:name w:val="xl72"/>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3">
    <w:name w:val="xl73"/>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4">
    <w:name w:val="xl74"/>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5">
    <w:name w:val="xl75"/>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6">
    <w:name w:val="xl76"/>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7">
    <w:name w:val="xl77"/>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8">
    <w:name w:val="xl78"/>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9">
    <w:name w:val="xl79"/>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0">
    <w:name w:val="xl80"/>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1">
    <w:name w:val="xl81"/>
    <w:basedOn w:val="Normal"/>
    <w:rsid w:val="00916166"/>
    <w:pPr>
      <w:pBdr>
        <w:top w:val="single" w:sz="4" w:space="0" w:color="000000"/>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2">
    <w:name w:val="xl82"/>
    <w:basedOn w:val="Normal"/>
    <w:rsid w:val="00916166"/>
    <w:pPr>
      <w:pBdr>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3">
    <w:name w:val="xl83"/>
    <w:basedOn w:val="Normal"/>
    <w:rsid w:val="00916166"/>
    <w:pPr>
      <w:pBdr>
        <w:left w:val="single" w:sz="4" w:space="0" w:color="000000"/>
        <w:bottom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4">
    <w:name w:val="xl84"/>
    <w:basedOn w:val="Normal"/>
    <w:rsid w:val="00916166"/>
    <w:pPr>
      <w:pBdr>
        <w:top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5">
    <w:name w:val="xl85"/>
    <w:basedOn w:val="Normal"/>
    <w:rsid w:val="00916166"/>
    <w:pPr>
      <w:pBdr>
        <w:top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6">
    <w:name w:val="xl86"/>
    <w:basedOn w:val="Normal"/>
    <w:rsid w:val="00916166"/>
    <w:pPr>
      <w:pBdr>
        <w:top w:val="single" w:sz="4" w:space="0" w:color="000000"/>
        <w:left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7">
    <w:name w:val="xl87"/>
    <w:basedOn w:val="Normal"/>
    <w:rsid w:val="00916166"/>
    <w:pPr>
      <w:pBdr>
        <w:left w:val="single" w:sz="4" w:space="0" w:color="000000"/>
        <w:bottom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table" w:customStyle="1" w:styleId="Estilo10">
    <w:name w:val="Estilo1"/>
    <w:basedOn w:val="Tablanormal"/>
    <w:uiPriority w:val="99"/>
    <w:rsid w:val="00916166"/>
    <w:rPr>
      <w:rFonts w:ascii="Calibri" w:eastAsia="Droid Sans Fallback" w:hAnsi="Calibri" w:cs="Times New Roman"/>
      <w:sz w:val="20"/>
      <w:szCs w:val="20"/>
      <w:lang w:eastAsia="es-EC"/>
    </w:rPr>
    <w:tblPr/>
    <w:tcPr>
      <w:shd w:val="clear" w:color="auto" w:fill="auto"/>
    </w:tcPr>
  </w:style>
  <w:style w:type="character" w:customStyle="1" w:styleId="katex-mathml">
    <w:name w:val="katex-mathml"/>
    <w:basedOn w:val="Fuentedeprrafopredeter"/>
    <w:rsid w:val="00916166"/>
  </w:style>
  <w:style w:type="character" w:customStyle="1" w:styleId="mord">
    <w:name w:val="mord"/>
    <w:basedOn w:val="Fuentedeprrafopredeter"/>
    <w:rsid w:val="00916166"/>
  </w:style>
  <w:style w:type="character" w:customStyle="1" w:styleId="mrel">
    <w:name w:val="mrel"/>
    <w:basedOn w:val="Fuentedeprrafopredeter"/>
    <w:rsid w:val="00916166"/>
  </w:style>
  <w:style w:type="character" w:customStyle="1" w:styleId="mbin">
    <w:name w:val="mbin"/>
    <w:basedOn w:val="Fuentedeprrafopredeter"/>
    <w:rsid w:val="00916166"/>
  </w:style>
  <w:style w:type="character" w:customStyle="1" w:styleId="vlist-s">
    <w:name w:val="vlist-s"/>
    <w:basedOn w:val="Fuentedeprrafopredeter"/>
    <w:rsid w:val="00916166"/>
  </w:style>
  <w:style w:type="character" w:customStyle="1" w:styleId="overflow-hidden">
    <w:name w:val="overflow-hidden"/>
    <w:basedOn w:val="Fuentedeprrafopredeter"/>
    <w:rsid w:val="00916166"/>
  </w:style>
  <w:style w:type="paragraph" w:styleId="Cita">
    <w:name w:val="Quote"/>
    <w:basedOn w:val="Normal"/>
    <w:next w:val="Normal"/>
    <w:link w:val="CitaCar"/>
    <w:uiPriority w:val="29"/>
    <w:qFormat/>
    <w:rsid w:val="002B488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Car">
    <w:name w:val="Cita Car"/>
    <w:basedOn w:val="Fuentedeprrafopredeter"/>
    <w:link w:val="Cita"/>
    <w:uiPriority w:val="29"/>
    <w:qFormat/>
    <w:rsid w:val="002B4885"/>
    <w:rPr>
      <w:i/>
      <w:iCs/>
      <w:color w:val="404040" w:themeColor="text1" w:themeTint="BF"/>
      <w:sz w:val="22"/>
      <w:szCs w:val="22"/>
    </w:rPr>
  </w:style>
  <w:style w:type="character" w:customStyle="1" w:styleId="nfasisintenso1">
    <w:name w:val="Énfasis intenso1"/>
    <w:basedOn w:val="Fuentedeprrafopredeter"/>
    <w:uiPriority w:val="21"/>
    <w:qFormat/>
    <w:rsid w:val="002B4885"/>
    <w:rPr>
      <w:i/>
      <w:iCs/>
      <w:color w:val="2F5496" w:themeColor="accent1" w:themeShade="BF"/>
    </w:rPr>
  </w:style>
  <w:style w:type="paragraph" w:styleId="Citadestacada">
    <w:name w:val="Intense Quote"/>
    <w:basedOn w:val="Normal"/>
    <w:next w:val="Normal"/>
    <w:link w:val="CitadestacadaCar"/>
    <w:uiPriority w:val="30"/>
    <w:qFormat/>
    <w:rsid w:val="002B4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CitadestacadaCar">
    <w:name w:val="Cita destacada Car"/>
    <w:basedOn w:val="Fuentedeprrafopredeter"/>
    <w:link w:val="Citadestacada"/>
    <w:uiPriority w:val="30"/>
    <w:qFormat/>
    <w:rsid w:val="002B4885"/>
    <w:rPr>
      <w:i/>
      <w:iCs/>
      <w:color w:val="2F5496" w:themeColor="accent1" w:themeShade="BF"/>
      <w:sz w:val="22"/>
      <w:szCs w:val="22"/>
    </w:rPr>
  </w:style>
  <w:style w:type="character" w:customStyle="1" w:styleId="Referenciaintensa1">
    <w:name w:val="Referencia intensa1"/>
    <w:basedOn w:val="Fuentedeprrafopredeter"/>
    <w:uiPriority w:val="32"/>
    <w:qFormat/>
    <w:rsid w:val="002B4885"/>
    <w:rPr>
      <w:b/>
      <w:bCs/>
      <w:smallCaps/>
      <w:color w:val="2F5496" w:themeColor="accent1" w:themeShade="BF"/>
      <w:spacing w:val="5"/>
    </w:rPr>
  </w:style>
  <w:style w:type="character" w:customStyle="1" w:styleId="Mencinsinresolver1">
    <w:name w:val="Mención sin resolver1"/>
    <w:basedOn w:val="Fuentedeprrafopredeter"/>
    <w:uiPriority w:val="99"/>
    <w:semiHidden/>
    <w:unhideWhenUsed/>
    <w:qFormat/>
    <w:rsid w:val="002B4885"/>
    <w:rPr>
      <w:color w:val="605E5C"/>
      <w:shd w:val="clear" w:color="auto" w:fill="E1DFDD"/>
    </w:rPr>
  </w:style>
  <w:style w:type="paragraph" w:customStyle="1" w:styleId="Bibliografa1">
    <w:name w:val="Bibliografía1"/>
    <w:basedOn w:val="Normal"/>
    <w:next w:val="Normal"/>
    <w:uiPriority w:val="37"/>
    <w:unhideWhenUsed/>
    <w:qFormat/>
    <w:rsid w:val="002B4885"/>
    <w:pPr>
      <w:spacing w:after="160" w:line="259" w:lineRule="auto"/>
    </w:pPr>
    <w:rPr>
      <w:rFonts w:asciiTheme="minorHAnsi" w:eastAsiaTheme="minorHAnsi" w:hAnsiTheme="minorHAnsi" w:cstheme="minorBidi"/>
      <w:sz w:val="22"/>
      <w:szCs w:val="22"/>
      <w:lang w:eastAsia="en-US"/>
    </w:rPr>
  </w:style>
  <w:style w:type="table" w:customStyle="1" w:styleId="Calendario2">
    <w:name w:val="Calendario 2"/>
    <w:basedOn w:val="Tablanormal"/>
    <w:uiPriority w:val="99"/>
    <w:qFormat/>
    <w:rsid w:val="002B4885"/>
    <w:pPr>
      <w:jc w:val="center"/>
    </w:pPr>
    <w:rPr>
      <w:rFonts w:eastAsiaTheme="minorEastAsia"/>
      <w:sz w:val="28"/>
      <w:szCs w:val="28"/>
      <w:lang w:eastAsia="es-EC"/>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customStyle="1" w:styleId="isselectedend">
    <w:name w:val="isselectedend"/>
    <w:basedOn w:val="Normal"/>
    <w:rsid w:val="002B4885"/>
    <w:pPr>
      <w:spacing w:before="100" w:beforeAutospacing="1" w:after="100" w:afterAutospacing="1"/>
    </w:pPr>
    <w:rPr>
      <w:lang w:eastAsia="es-EC"/>
    </w:rPr>
  </w:style>
  <w:style w:type="table" w:styleId="Tablanormal1">
    <w:name w:val="Plain Table 1"/>
    <w:basedOn w:val="Tablanormal"/>
    <w:uiPriority w:val="41"/>
    <w:rsid w:val="002B4885"/>
    <w:rPr>
      <w:sz w:val="20"/>
      <w:szCs w:val="20"/>
      <w:lang w:eastAsia="es-EC"/>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lista2">
    <w:name w:val="List Table 2"/>
    <w:basedOn w:val="Tablanormal"/>
    <w:uiPriority w:val="47"/>
    <w:rsid w:val="002B48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2">
    <w:name w:val="s2"/>
    <w:basedOn w:val="Fuentedeprrafopredeter"/>
    <w:rsid w:val="00EE42F4"/>
  </w:style>
  <w:style w:type="paragraph" w:customStyle="1" w:styleId="s6">
    <w:name w:val="s6"/>
    <w:basedOn w:val="Normal"/>
    <w:rsid w:val="00EE42F4"/>
    <w:pPr>
      <w:spacing w:before="100" w:beforeAutospacing="1" w:after="100" w:afterAutospacing="1"/>
    </w:pPr>
  </w:style>
  <w:style w:type="character" w:customStyle="1" w:styleId="s4">
    <w:name w:val="s4"/>
    <w:basedOn w:val="Fuentedeprrafopredeter"/>
    <w:rsid w:val="00EE42F4"/>
  </w:style>
  <w:style w:type="character" w:customStyle="1" w:styleId="s5">
    <w:name w:val="s5"/>
    <w:basedOn w:val="Fuentedeprrafopredeter"/>
    <w:rsid w:val="00EE42F4"/>
  </w:style>
  <w:style w:type="paragraph" w:customStyle="1" w:styleId="s8">
    <w:name w:val="s8"/>
    <w:basedOn w:val="Normal"/>
    <w:rsid w:val="00EE42F4"/>
    <w:pPr>
      <w:spacing w:before="100" w:beforeAutospacing="1" w:after="100" w:afterAutospacing="1"/>
    </w:pPr>
  </w:style>
  <w:style w:type="character" w:customStyle="1" w:styleId="s7">
    <w:name w:val="s7"/>
    <w:basedOn w:val="Fuentedeprrafopredeter"/>
    <w:rsid w:val="00EE42F4"/>
  </w:style>
  <w:style w:type="paragraph" w:customStyle="1" w:styleId="s11">
    <w:name w:val="s11"/>
    <w:basedOn w:val="Normal"/>
    <w:rsid w:val="00EE42F4"/>
    <w:pPr>
      <w:spacing w:before="100" w:beforeAutospacing="1" w:after="100" w:afterAutospacing="1"/>
    </w:pPr>
  </w:style>
  <w:style w:type="character" w:customStyle="1" w:styleId="s9">
    <w:name w:val="s9"/>
    <w:basedOn w:val="Fuentedeprrafopredeter"/>
    <w:rsid w:val="00EE42F4"/>
  </w:style>
  <w:style w:type="character" w:customStyle="1" w:styleId="s10">
    <w:name w:val="s10"/>
    <w:basedOn w:val="Fuentedeprrafopredeter"/>
    <w:rsid w:val="00EE42F4"/>
  </w:style>
  <w:style w:type="character" w:customStyle="1" w:styleId="s12">
    <w:name w:val="s12"/>
    <w:basedOn w:val="Fuentedeprrafopredeter"/>
    <w:rsid w:val="00EE42F4"/>
  </w:style>
  <w:style w:type="paragraph" w:customStyle="1" w:styleId="s14">
    <w:name w:val="s14"/>
    <w:basedOn w:val="Normal"/>
    <w:rsid w:val="00EE42F4"/>
    <w:pPr>
      <w:spacing w:before="100" w:beforeAutospacing="1" w:after="100" w:afterAutospacing="1"/>
    </w:pPr>
  </w:style>
  <w:style w:type="character" w:customStyle="1" w:styleId="s13">
    <w:name w:val="s13"/>
    <w:basedOn w:val="Fuentedeprrafopredeter"/>
    <w:rsid w:val="00EE4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35527">
      <w:bodyDiv w:val="1"/>
      <w:marLeft w:val="0"/>
      <w:marRight w:val="0"/>
      <w:marTop w:val="0"/>
      <w:marBottom w:val="0"/>
      <w:divBdr>
        <w:top w:val="none" w:sz="0" w:space="0" w:color="auto"/>
        <w:left w:val="none" w:sz="0" w:space="0" w:color="auto"/>
        <w:bottom w:val="none" w:sz="0" w:space="0" w:color="auto"/>
        <w:right w:val="none" w:sz="0" w:space="0" w:color="auto"/>
      </w:divBdr>
    </w:div>
    <w:div w:id="80568237">
      <w:bodyDiv w:val="1"/>
      <w:marLeft w:val="0"/>
      <w:marRight w:val="0"/>
      <w:marTop w:val="0"/>
      <w:marBottom w:val="0"/>
      <w:divBdr>
        <w:top w:val="none" w:sz="0" w:space="0" w:color="auto"/>
        <w:left w:val="none" w:sz="0" w:space="0" w:color="auto"/>
        <w:bottom w:val="none" w:sz="0" w:space="0" w:color="auto"/>
        <w:right w:val="none" w:sz="0" w:space="0" w:color="auto"/>
      </w:divBdr>
    </w:div>
    <w:div w:id="102507067">
      <w:bodyDiv w:val="1"/>
      <w:marLeft w:val="0"/>
      <w:marRight w:val="0"/>
      <w:marTop w:val="0"/>
      <w:marBottom w:val="0"/>
      <w:divBdr>
        <w:top w:val="none" w:sz="0" w:space="0" w:color="auto"/>
        <w:left w:val="none" w:sz="0" w:space="0" w:color="auto"/>
        <w:bottom w:val="none" w:sz="0" w:space="0" w:color="auto"/>
        <w:right w:val="none" w:sz="0" w:space="0" w:color="auto"/>
      </w:divBdr>
    </w:div>
    <w:div w:id="135144242">
      <w:bodyDiv w:val="1"/>
      <w:marLeft w:val="0"/>
      <w:marRight w:val="0"/>
      <w:marTop w:val="0"/>
      <w:marBottom w:val="0"/>
      <w:divBdr>
        <w:top w:val="none" w:sz="0" w:space="0" w:color="auto"/>
        <w:left w:val="none" w:sz="0" w:space="0" w:color="auto"/>
        <w:bottom w:val="none" w:sz="0" w:space="0" w:color="auto"/>
        <w:right w:val="none" w:sz="0" w:space="0" w:color="auto"/>
      </w:divBdr>
    </w:div>
    <w:div w:id="158079647">
      <w:bodyDiv w:val="1"/>
      <w:marLeft w:val="0"/>
      <w:marRight w:val="0"/>
      <w:marTop w:val="0"/>
      <w:marBottom w:val="0"/>
      <w:divBdr>
        <w:top w:val="none" w:sz="0" w:space="0" w:color="auto"/>
        <w:left w:val="none" w:sz="0" w:space="0" w:color="auto"/>
        <w:bottom w:val="none" w:sz="0" w:space="0" w:color="auto"/>
        <w:right w:val="none" w:sz="0" w:space="0" w:color="auto"/>
      </w:divBdr>
    </w:div>
    <w:div w:id="182979470">
      <w:bodyDiv w:val="1"/>
      <w:marLeft w:val="0"/>
      <w:marRight w:val="0"/>
      <w:marTop w:val="0"/>
      <w:marBottom w:val="0"/>
      <w:divBdr>
        <w:top w:val="none" w:sz="0" w:space="0" w:color="auto"/>
        <w:left w:val="none" w:sz="0" w:space="0" w:color="auto"/>
        <w:bottom w:val="none" w:sz="0" w:space="0" w:color="auto"/>
        <w:right w:val="none" w:sz="0" w:space="0" w:color="auto"/>
      </w:divBdr>
    </w:div>
    <w:div w:id="207643181">
      <w:bodyDiv w:val="1"/>
      <w:marLeft w:val="0"/>
      <w:marRight w:val="0"/>
      <w:marTop w:val="0"/>
      <w:marBottom w:val="0"/>
      <w:divBdr>
        <w:top w:val="none" w:sz="0" w:space="0" w:color="auto"/>
        <w:left w:val="none" w:sz="0" w:space="0" w:color="auto"/>
        <w:bottom w:val="none" w:sz="0" w:space="0" w:color="auto"/>
        <w:right w:val="none" w:sz="0" w:space="0" w:color="auto"/>
      </w:divBdr>
    </w:div>
    <w:div w:id="224075836">
      <w:bodyDiv w:val="1"/>
      <w:marLeft w:val="0"/>
      <w:marRight w:val="0"/>
      <w:marTop w:val="0"/>
      <w:marBottom w:val="0"/>
      <w:divBdr>
        <w:top w:val="none" w:sz="0" w:space="0" w:color="auto"/>
        <w:left w:val="none" w:sz="0" w:space="0" w:color="auto"/>
        <w:bottom w:val="none" w:sz="0" w:space="0" w:color="auto"/>
        <w:right w:val="none" w:sz="0" w:space="0" w:color="auto"/>
      </w:divBdr>
    </w:div>
    <w:div w:id="277487702">
      <w:bodyDiv w:val="1"/>
      <w:marLeft w:val="0"/>
      <w:marRight w:val="0"/>
      <w:marTop w:val="0"/>
      <w:marBottom w:val="0"/>
      <w:divBdr>
        <w:top w:val="none" w:sz="0" w:space="0" w:color="auto"/>
        <w:left w:val="none" w:sz="0" w:space="0" w:color="auto"/>
        <w:bottom w:val="none" w:sz="0" w:space="0" w:color="auto"/>
        <w:right w:val="none" w:sz="0" w:space="0" w:color="auto"/>
      </w:divBdr>
    </w:div>
    <w:div w:id="371347163">
      <w:bodyDiv w:val="1"/>
      <w:marLeft w:val="0"/>
      <w:marRight w:val="0"/>
      <w:marTop w:val="0"/>
      <w:marBottom w:val="0"/>
      <w:divBdr>
        <w:top w:val="none" w:sz="0" w:space="0" w:color="auto"/>
        <w:left w:val="none" w:sz="0" w:space="0" w:color="auto"/>
        <w:bottom w:val="none" w:sz="0" w:space="0" w:color="auto"/>
        <w:right w:val="none" w:sz="0" w:space="0" w:color="auto"/>
      </w:divBdr>
    </w:div>
    <w:div w:id="373508663">
      <w:bodyDiv w:val="1"/>
      <w:marLeft w:val="0"/>
      <w:marRight w:val="0"/>
      <w:marTop w:val="0"/>
      <w:marBottom w:val="0"/>
      <w:divBdr>
        <w:top w:val="none" w:sz="0" w:space="0" w:color="auto"/>
        <w:left w:val="none" w:sz="0" w:space="0" w:color="auto"/>
        <w:bottom w:val="none" w:sz="0" w:space="0" w:color="auto"/>
        <w:right w:val="none" w:sz="0" w:space="0" w:color="auto"/>
      </w:divBdr>
    </w:div>
    <w:div w:id="422846793">
      <w:bodyDiv w:val="1"/>
      <w:marLeft w:val="0"/>
      <w:marRight w:val="0"/>
      <w:marTop w:val="0"/>
      <w:marBottom w:val="0"/>
      <w:divBdr>
        <w:top w:val="none" w:sz="0" w:space="0" w:color="auto"/>
        <w:left w:val="none" w:sz="0" w:space="0" w:color="auto"/>
        <w:bottom w:val="none" w:sz="0" w:space="0" w:color="auto"/>
        <w:right w:val="none" w:sz="0" w:space="0" w:color="auto"/>
      </w:divBdr>
    </w:div>
    <w:div w:id="423721178">
      <w:bodyDiv w:val="1"/>
      <w:marLeft w:val="0"/>
      <w:marRight w:val="0"/>
      <w:marTop w:val="0"/>
      <w:marBottom w:val="0"/>
      <w:divBdr>
        <w:top w:val="none" w:sz="0" w:space="0" w:color="auto"/>
        <w:left w:val="none" w:sz="0" w:space="0" w:color="auto"/>
        <w:bottom w:val="none" w:sz="0" w:space="0" w:color="auto"/>
        <w:right w:val="none" w:sz="0" w:space="0" w:color="auto"/>
      </w:divBdr>
    </w:div>
    <w:div w:id="468984592">
      <w:bodyDiv w:val="1"/>
      <w:marLeft w:val="0"/>
      <w:marRight w:val="0"/>
      <w:marTop w:val="0"/>
      <w:marBottom w:val="0"/>
      <w:divBdr>
        <w:top w:val="none" w:sz="0" w:space="0" w:color="auto"/>
        <w:left w:val="none" w:sz="0" w:space="0" w:color="auto"/>
        <w:bottom w:val="none" w:sz="0" w:space="0" w:color="auto"/>
        <w:right w:val="none" w:sz="0" w:space="0" w:color="auto"/>
      </w:divBdr>
    </w:div>
    <w:div w:id="499126466">
      <w:bodyDiv w:val="1"/>
      <w:marLeft w:val="0"/>
      <w:marRight w:val="0"/>
      <w:marTop w:val="0"/>
      <w:marBottom w:val="0"/>
      <w:divBdr>
        <w:top w:val="none" w:sz="0" w:space="0" w:color="auto"/>
        <w:left w:val="none" w:sz="0" w:space="0" w:color="auto"/>
        <w:bottom w:val="none" w:sz="0" w:space="0" w:color="auto"/>
        <w:right w:val="none" w:sz="0" w:space="0" w:color="auto"/>
      </w:divBdr>
    </w:div>
    <w:div w:id="553396479">
      <w:bodyDiv w:val="1"/>
      <w:marLeft w:val="0"/>
      <w:marRight w:val="0"/>
      <w:marTop w:val="0"/>
      <w:marBottom w:val="0"/>
      <w:divBdr>
        <w:top w:val="none" w:sz="0" w:space="0" w:color="auto"/>
        <w:left w:val="none" w:sz="0" w:space="0" w:color="auto"/>
        <w:bottom w:val="none" w:sz="0" w:space="0" w:color="auto"/>
        <w:right w:val="none" w:sz="0" w:space="0" w:color="auto"/>
      </w:divBdr>
    </w:div>
    <w:div w:id="559287703">
      <w:bodyDiv w:val="1"/>
      <w:marLeft w:val="0"/>
      <w:marRight w:val="0"/>
      <w:marTop w:val="0"/>
      <w:marBottom w:val="0"/>
      <w:divBdr>
        <w:top w:val="none" w:sz="0" w:space="0" w:color="auto"/>
        <w:left w:val="none" w:sz="0" w:space="0" w:color="auto"/>
        <w:bottom w:val="none" w:sz="0" w:space="0" w:color="auto"/>
        <w:right w:val="none" w:sz="0" w:space="0" w:color="auto"/>
      </w:divBdr>
    </w:div>
    <w:div w:id="573586454">
      <w:bodyDiv w:val="1"/>
      <w:marLeft w:val="0"/>
      <w:marRight w:val="0"/>
      <w:marTop w:val="0"/>
      <w:marBottom w:val="0"/>
      <w:divBdr>
        <w:top w:val="none" w:sz="0" w:space="0" w:color="auto"/>
        <w:left w:val="none" w:sz="0" w:space="0" w:color="auto"/>
        <w:bottom w:val="none" w:sz="0" w:space="0" w:color="auto"/>
        <w:right w:val="none" w:sz="0" w:space="0" w:color="auto"/>
      </w:divBdr>
    </w:div>
    <w:div w:id="575438165">
      <w:bodyDiv w:val="1"/>
      <w:marLeft w:val="0"/>
      <w:marRight w:val="0"/>
      <w:marTop w:val="0"/>
      <w:marBottom w:val="0"/>
      <w:divBdr>
        <w:top w:val="none" w:sz="0" w:space="0" w:color="auto"/>
        <w:left w:val="none" w:sz="0" w:space="0" w:color="auto"/>
        <w:bottom w:val="none" w:sz="0" w:space="0" w:color="auto"/>
        <w:right w:val="none" w:sz="0" w:space="0" w:color="auto"/>
      </w:divBdr>
    </w:div>
    <w:div w:id="586765521">
      <w:bodyDiv w:val="1"/>
      <w:marLeft w:val="0"/>
      <w:marRight w:val="0"/>
      <w:marTop w:val="0"/>
      <w:marBottom w:val="0"/>
      <w:divBdr>
        <w:top w:val="none" w:sz="0" w:space="0" w:color="auto"/>
        <w:left w:val="none" w:sz="0" w:space="0" w:color="auto"/>
        <w:bottom w:val="none" w:sz="0" w:space="0" w:color="auto"/>
        <w:right w:val="none" w:sz="0" w:space="0" w:color="auto"/>
      </w:divBdr>
    </w:div>
    <w:div w:id="680665435">
      <w:bodyDiv w:val="1"/>
      <w:marLeft w:val="0"/>
      <w:marRight w:val="0"/>
      <w:marTop w:val="0"/>
      <w:marBottom w:val="0"/>
      <w:divBdr>
        <w:top w:val="none" w:sz="0" w:space="0" w:color="auto"/>
        <w:left w:val="none" w:sz="0" w:space="0" w:color="auto"/>
        <w:bottom w:val="none" w:sz="0" w:space="0" w:color="auto"/>
        <w:right w:val="none" w:sz="0" w:space="0" w:color="auto"/>
      </w:divBdr>
    </w:div>
    <w:div w:id="720401568">
      <w:bodyDiv w:val="1"/>
      <w:marLeft w:val="0"/>
      <w:marRight w:val="0"/>
      <w:marTop w:val="0"/>
      <w:marBottom w:val="0"/>
      <w:divBdr>
        <w:top w:val="none" w:sz="0" w:space="0" w:color="auto"/>
        <w:left w:val="none" w:sz="0" w:space="0" w:color="auto"/>
        <w:bottom w:val="none" w:sz="0" w:space="0" w:color="auto"/>
        <w:right w:val="none" w:sz="0" w:space="0" w:color="auto"/>
      </w:divBdr>
    </w:div>
    <w:div w:id="755635279">
      <w:bodyDiv w:val="1"/>
      <w:marLeft w:val="0"/>
      <w:marRight w:val="0"/>
      <w:marTop w:val="0"/>
      <w:marBottom w:val="0"/>
      <w:divBdr>
        <w:top w:val="none" w:sz="0" w:space="0" w:color="auto"/>
        <w:left w:val="none" w:sz="0" w:space="0" w:color="auto"/>
        <w:bottom w:val="none" w:sz="0" w:space="0" w:color="auto"/>
        <w:right w:val="none" w:sz="0" w:space="0" w:color="auto"/>
      </w:divBdr>
    </w:div>
    <w:div w:id="764694707">
      <w:bodyDiv w:val="1"/>
      <w:marLeft w:val="0"/>
      <w:marRight w:val="0"/>
      <w:marTop w:val="0"/>
      <w:marBottom w:val="0"/>
      <w:divBdr>
        <w:top w:val="none" w:sz="0" w:space="0" w:color="auto"/>
        <w:left w:val="none" w:sz="0" w:space="0" w:color="auto"/>
        <w:bottom w:val="none" w:sz="0" w:space="0" w:color="auto"/>
        <w:right w:val="none" w:sz="0" w:space="0" w:color="auto"/>
      </w:divBdr>
    </w:div>
    <w:div w:id="811019230">
      <w:bodyDiv w:val="1"/>
      <w:marLeft w:val="0"/>
      <w:marRight w:val="0"/>
      <w:marTop w:val="0"/>
      <w:marBottom w:val="0"/>
      <w:divBdr>
        <w:top w:val="none" w:sz="0" w:space="0" w:color="auto"/>
        <w:left w:val="none" w:sz="0" w:space="0" w:color="auto"/>
        <w:bottom w:val="none" w:sz="0" w:space="0" w:color="auto"/>
        <w:right w:val="none" w:sz="0" w:space="0" w:color="auto"/>
      </w:divBdr>
    </w:div>
    <w:div w:id="838009418">
      <w:bodyDiv w:val="1"/>
      <w:marLeft w:val="0"/>
      <w:marRight w:val="0"/>
      <w:marTop w:val="0"/>
      <w:marBottom w:val="0"/>
      <w:divBdr>
        <w:top w:val="none" w:sz="0" w:space="0" w:color="auto"/>
        <w:left w:val="none" w:sz="0" w:space="0" w:color="auto"/>
        <w:bottom w:val="none" w:sz="0" w:space="0" w:color="auto"/>
        <w:right w:val="none" w:sz="0" w:space="0" w:color="auto"/>
      </w:divBdr>
    </w:div>
    <w:div w:id="854467237">
      <w:bodyDiv w:val="1"/>
      <w:marLeft w:val="0"/>
      <w:marRight w:val="0"/>
      <w:marTop w:val="0"/>
      <w:marBottom w:val="0"/>
      <w:divBdr>
        <w:top w:val="none" w:sz="0" w:space="0" w:color="auto"/>
        <w:left w:val="none" w:sz="0" w:space="0" w:color="auto"/>
        <w:bottom w:val="none" w:sz="0" w:space="0" w:color="auto"/>
        <w:right w:val="none" w:sz="0" w:space="0" w:color="auto"/>
      </w:divBdr>
    </w:div>
    <w:div w:id="877428697">
      <w:bodyDiv w:val="1"/>
      <w:marLeft w:val="0"/>
      <w:marRight w:val="0"/>
      <w:marTop w:val="0"/>
      <w:marBottom w:val="0"/>
      <w:divBdr>
        <w:top w:val="none" w:sz="0" w:space="0" w:color="auto"/>
        <w:left w:val="none" w:sz="0" w:space="0" w:color="auto"/>
        <w:bottom w:val="none" w:sz="0" w:space="0" w:color="auto"/>
        <w:right w:val="none" w:sz="0" w:space="0" w:color="auto"/>
      </w:divBdr>
    </w:div>
    <w:div w:id="884871942">
      <w:bodyDiv w:val="1"/>
      <w:marLeft w:val="0"/>
      <w:marRight w:val="0"/>
      <w:marTop w:val="0"/>
      <w:marBottom w:val="0"/>
      <w:divBdr>
        <w:top w:val="none" w:sz="0" w:space="0" w:color="auto"/>
        <w:left w:val="none" w:sz="0" w:space="0" w:color="auto"/>
        <w:bottom w:val="none" w:sz="0" w:space="0" w:color="auto"/>
        <w:right w:val="none" w:sz="0" w:space="0" w:color="auto"/>
      </w:divBdr>
    </w:div>
    <w:div w:id="948122804">
      <w:bodyDiv w:val="1"/>
      <w:marLeft w:val="0"/>
      <w:marRight w:val="0"/>
      <w:marTop w:val="0"/>
      <w:marBottom w:val="0"/>
      <w:divBdr>
        <w:top w:val="none" w:sz="0" w:space="0" w:color="auto"/>
        <w:left w:val="none" w:sz="0" w:space="0" w:color="auto"/>
        <w:bottom w:val="none" w:sz="0" w:space="0" w:color="auto"/>
        <w:right w:val="none" w:sz="0" w:space="0" w:color="auto"/>
      </w:divBdr>
    </w:div>
    <w:div w:id="965696468">
      <w:bodyDiv w:val="1"/>
      <w:marLeft w:val="0"/>
      <w:marRight w:val="0"/>
      <w:marTop w:val="0"/>
      <w:marBottom w:val="0"/>
      <w:divBdr>
        <w:top w:val="none" w:sz="0" w:space="0" w:color="auto"/>
        <w:left w:val="none" w:sz="0" w:space="0" w:color="auto"/>
        <w:bottom w:val="none" w:sz="0" w:space="0" w:color="auto"/>
        <w:right w:val="none" w:sz="0" w:space="0" w:color="auto"/>
      </w:divBdr>
    </w:div>
    <w:div w:id="966006039">
      <w:bodyDiv w:val="1"/>
      <w:marLeft w:val="0"/>
      <w:marRight w:val="0"/>
      <w:marTop w:val="0"/>
      <w:marBottom w:val="0"/>
      <w:divBdr>
        <w:top w:val="none" w:sz="0" w:space="0" w:color="auto"/>
        <w:left w:val="none" w:sz="0" w:space="0" w:color="auto"/>
        <w:bottom w:val="none" w:sz="0" w:space="0" w:color="auto"/>
        <w:right w:val="none" w:sz="0" w:space="0" w:color="auto"/>
      </w:divBdr>
    </w:div>
    <w:div w:id="975451754">
      <w:bodyDiv w:val="1"/>
      <w:marLeft w:val="0"/>
      <w:marRight w:val="0"/>
      <w:marTop w:val="0"/>
      <w:marBottom w:val="0"/>
      <w:divBdr>
        <w:top w:val="none" w:sz="0" w:space="0" w:color="auto"/>
        <w:left w:val="none" w:sz="0" w:space="0" w:color="auto"/>
        <w:bottom w:val="none" w:sz="0" w:space="0" w:color="auto"/>
        <w:right w:val="none" w:sz="0" w:space="0" w:color="auto"/>
      </w:divBdr>
    </w:div>
    <w:div w:id="1063529017">
      <w:bodyDiv w:val="1"/>
      <w:marLeft w:val="0"/>
      <w:marRight w:val="0"/>
      <w:marTop w:val="0"/>
      <w:marBottom w:val="0"/>
      <w:divBdr>
        <w:top w:val="none" w:sz="0" w:space="0" w:color="auto"/>
        <w:left w:val="none" w:sz="0" w:space="0" w:color="auto"/>
        <w:bottom w:val="none" w:sz="0" w:space="0" w:color="auto"/>
        <w:right w:val="none" w:sz="0" w:space="0" w:color="auto"/>
      </w:divBdr>
    </w:div>
    <w:div w:id="1115951145">
      <w:bodyDiv w:val="1"/>
      <w:marLeft w:val="0"/>
      <w:marRight w:val="0"/>
      <w:marTop w:val="0"/>
      <w:marBottom w:val="0"/>
      <w:divBdr>
        <w:top w:val="none" w:sz="0" w:space="0" w:color="auto"/>
        <w:left w:val="none" w:sz="0" w:space="0" w:color="auto"/>
        <w:bottom w:val="none" w:sz="0" w:space="0" w:color="auto"/>
        <w:right w:val="none" w:sz="0" w:space="0" w:color="auto"/>
      </w:divBdr>
    </w:div>
    <w:div w:id="1117719494">
      <w:bodyDiv w:val="1"/>
      <w:marLeft w:val="0"/>
      <w:marRight w:val="0"/>
      <w:marTop w:val="0"/>
      <w:marBottom w:val="0"/>
      <w:divBdr>
        <w:top w:val="none" w:sz="0" w:space="0" w:color="auto"/>
        <w:left w:val="none" w:sz="0" w:space="0" w:color="auto"/>
        <w:bottom w:val="none" w:sz="0" w:space="0" w:color="auto"/>
        <w:right w:val="none" w:sz="0" w:space="0" w:color="auto"/>
      </w:divBdr>
    </w:div>
    <w:div w:id="1129518464">
      <w:bodyDiv w:val="1"/>
      <w:marLeft w:val="0"/>
      <w:marRight w:val="0"/>
      <w:marTop w:val="0"/>
      <w:marBottom w:val="0"/>
      <w:divBdr>
        <w:top w:val="none" w:sz="0" w:space="0" w:color="auto"/>
        <w:left w:val="none" w:sz="0" w:space="0" w:color="auto"/>
        <w:bottom w:val="none" w:sz="0" w:space="0" w:color="auto"/>
        <w:right w:val="none" w:sz="0" w:space="0" w:color="auto"/>
      </w:divBdr>
    </w:div>
    <w:div w:id="1134299082">
      <w:bodyDiv w:val="1"/>
      <w:marLeft w:val="0"/>
      <w:marRight w:val="0"/>
      <w:marTop w:val="0"/>
      <w:marBottom w:val="0"/>
      <w:divBdr>
        <w:top w:val="none" w:sz="0" w:space="0" w:color="auto"/>
        <w:left w:val="none" w:sz="0" w:space="0" w:color="auto"/>
        <w:bottom w:val="none" w:sz="0" w:space="0" w:color="auto"/>
        <w:right w:val="none" w:sz="0" w:space="0" w:color="auto"/>
      </w:divBdr>
    </w:div>
    <w:div w:id="1205212987">
      <w:bodyDiv w:val="1"/>
      <w:marLeft w:val="0"/>
      <w:marRight w:val="0"/>
      <w:marTop w:val="0"/>
      <w:marBottom w:val="0"/>
      <w:divBdr>
        <w:top w:val="none" w:sz="0" w:space="0" w:color="auto"/>
        <w:left w:val="none" w:sz="0" w:space="0" w:color="auto"/>
        <w:bottom w:val="none" w:sz="0" w:space="0" w:color="auto"/>
        <w:right w:val="none" w:sz="0" w:space="0" w:color="auto"/>
      </w:divBdr>
    </w:div>
    <w:div w:id="1279795780">
      <w:bodyDiv w:val="1"/>
      <w:marLeft w:val="0"/>
      <w:marRight w:val="0"/>
      <w:marTop w:val="0"/>
      <w:marBottom w:val="0"/>
      <w:divBdr>
        <w:top w:val="none" w:sz="0" w:space="0" w:color="auto"/>
        <w:left w:val="none" w:sz="0" w:space="0" w:color="auto"/>
        <w:bottom w:val="none" w:sz="0" w:space="0" w:color="auto"/>
        <w:right w:val="none" w:sz="0" w:space="0" w:color="auto"/>
      </w:divBdr>
    </w:div>
    <w:div w:id="1314944843">
      <w:bodyDiv w:val="1"/>
      <w:marLeft w:val="0"/>
      <w:marRight w:val="0"/>
      <w:marTop w:val="0"/>
      <w:marBottom w:val="0"/>
      <w:divBdr>
        <w:top w:val="none" w:sz="0" w:space="0" w:color="auto"/>
        <w:left w:val="none" w:sz="0" w:space="0" w:color="auto"/>
        <w:bottom w:val="none" w:sz="0" w:space="0" w:color="auto"/>
        <w:right w:val="none" w:sz="0" w:space="0" w:color="auto"/>
      </w:divBdr>
    </w:div>
    <w:div w:id="1325551410">
      <w:bodyDiv w:val="1"/>
      <w:marLeft w:val="0"/>
      <w:marRight w:val="0"/>
      <w:marTop w:val="0"/>
      <w:marBottom w:val="0"/>
      <w:divBdr>
        <w:top w:val="none" w:sz="0" w:space="0" w:color="auto"/>
        <w:left w:val="none" w:sz="0" w:space="0" w:color="auto"/>
        <w:bottom w:val="none" w:sz="0" w:space="0" w:color="auto"/>
        <w:right w:val="none" w:sz="0" w:space="0" w:color="auto"/>
      </w:divBdr>
    </w:div>
    <w:div w:id="1346590664">
      <w:bodyDiv w:val="1"/>
      <w:marLeft w:val="0"/>
      <w:marRight w:val="0"/>
      <w:marTop w:val="0"/>
      <w:marBottom w:val="0"/>
      <w:divBdr>
        <w:top w:val="none" w:sz="0" w:space="0" w:color="auto"/>
        <w:left w:val="none" w:sz="0" w:space="0" w:color="auto"/>
        <w:bottom w:val="none" w:sz="0" w:space="0" w:color="auto"/>
        <w:right w:val="none" w:sz="0" w:space="0" w:color="auto"/>
      </w:divBdr>
    </w:div>
    <w:div w:id="1383140401">
      <w:bodyDiv w:val="1"/>
      <w:marLeft w:val="0"/>
      <w:marRight w:val="0"/>
      <w:marTop w:val="0"/>
      <w:marBottom w:val="0"/>
      <w:divBdr>
        <w:top w:val="none" w:sz="0" w:space="0" w:color="auto"/>
        <w:left w:val="none" w:sz="0" w:space="0" w:color="auto"/>
        <w:bottom w:val="none" w:sz="0" w:space="0" w:color="auto"/>
        <w:right w:val="none" w:sz="0" w:space="0" w:color="auto"/>
      </w:divBdr>
    </w:div>
    <w:div w:id="1387604787">
      <w:bodyDiv w:val="1"/>
      <w:marLeft w:val="0"/>
      <w:marRight w:val="0"/>
      <w:marTop w:val="0"/>
      <w:marBottom w:val="0"/>
      <w:divBdr>
        <w:top w:val="none" w:sz="0" w:space="0" w:color="auto"/>
        <w:left w:val="none" w:sz="0" w:space="0" w:color="auto"/>
        <w:bottom w:val="none" w:sz="0" w:space="0" w:color="auto"/>
        <w:right w:val="none" w:sz="0" w:space="0" w:color="auto"/>
      </w:divBdr>
    </w:div>
    <w:div w:id="1407264687">
      <w:bodyDiv w:val="1"/>
      <w:marLeft w:val="0"/>
      <w:marRight w:val="0"/>
      <w:marTop w:val="0"/>
      <w:marBottom w:val="0"/>
      <w:divBdr>
        <w:top w:val="none" w:sz="0" w:space="0" w:color="auto"/>
        <w:left w:val="none" w:sz="0" w:space="0" w:color="auto"/>
        <w:bottom w:val="none" w:sz="0" w:space="0" w:color="auto"/>
        <w:right w:val="none" w:sz="0" w:space="0" w:color="auto"/>
      </w:divBdr>
    </w:div>
    <w:div w:id="1433474601">
      <w:bodyDiv w:val="1"/>
      <w:marLeft w:val="0"/>
      <w:marRight w:val="0"/>
      <w:marTop w:val="0"/>
      <w:marBottom w:val="0"/>
      <w:divBdr>
        <w:top w:val="none" w:sz="0" w:space="0" w:color="auto"/>
        <w:left w:val="none" w:sz="0" w:space="0" w:color="auto"/>
        <w:bottom w:val="none" w:sz="0" w:space="0" w:color="auto"/>
        <w:right w:val="none" w:sz="0" w:space="0" w:color="auto"/>
      </w:divBdr>
    </w:div>
    <w:div w:id="1541016624">
      <w:bodyDiv w:val="1"/>
      <w:marLeft w:val="0"/>
      <w:marRight w:val="0"/>
      <w:marTop w:val="0"/>
      <w:marBottom w:val="0"/>
      <w:divBdr>
        <w:top w:val="none" w:sz="0" w:space="0" w:color="auto"/>
        <w:left w:val="none" w:sz="0" w:space="0" w:color="auto"/>
        <w:bottom w:val="none" w:sz="0" w:space="0" w:color="auto"/>
        <w:right w:val="none" w:sz="0" w:space="0" w:color="auto"/>
      </w:divBdr>
    </w:div>
    <w:div w:id="1541939545">
      <w:bodyDiv w:val="1"/>
      <w:marLeft w:val="0"/>
      <w:marRight w:val="0"/>
      <w:marTop w:val="0"/>
      <w:marBottom w:val="0"/>
      <w:divBdr>
        <w:top w:val="none" w:sz="0" w:space="0" w:color="auto"/>
        <w:left w:val="none" w:sz="0" w:space="0" w:color="auto"/>
        <w:bottom w:val="none" w:sz="0" w:space="0" w:color="auto"/>
        <w:right w:val="none" w:sz="0" w:space="0" w:color="auto"/>
      </w:divBdr>
    </w:div>
    <w:div w:id="1553803790">
      <w:bodyDiv w:val="1"/>
      <w:marLeft w:val="0"/>
      <w:marRight w:val="0"/>
      <w:marTop w:val="0"/>
      <w:marBottom w:val="0"/>
      <w:divBdr>
        <w:top w:val="none" w:sz="0" w:space="0" w:color="auto"/>
        <w:left w:val="none" w:sz="0" w:space="0" w:color="auto"/>
        <w:bottom w:val="none" w:sz="0" w:space="0" w:color="auto"/>
        <w:right w:val="none" w:sz="0" w:space="0" w:color="auto"/>
      </w:divBdr>
    </w:div>
    <w:div w:id="1642153059">
      <w:bodyDiv w:val="1"/>
      <w:marLeft w:val="0"/>
      <w:marRight w:val="0"/>
      <w:marTop w:val="0"/>
      <w:marBottom w:val="0"/>
      <w:divBdr>
        <w:top w:val="none" w:sz="0" w:space="0" w:color="auto"/>
        <w:left w:val="none" w:sz="0" w:space="0" w:color="auto"/>
        <w:bottom w:val="none" w:sz="0" w:space="0" w:color="auto"/>
        <w:right w:val="none" w:sz="0" w:space="0" w:color="auto"/>
      </w:divBdr>
    </w:div>
    <w:div w:id="1673990066">
      <w:bodyDiv w:val="1"/>
      <w:marLeft w:val="0"/>
      <w:marRight w:val="0"/>
      <w:marTop w:val="0"/>
      <w:marBottom w:val="0"/>
      <w:divBdr>
        <w:top w:val="none" w:sz="0" w:space="0" w:color="auto"/>
        <w:left w:val="none" w:sz="0" w:space="0" w:color="auto"/>
        <w:bottom w:val="none" w:sz="0" w:space="0" w:color="auto"/>
        <w:right w:val="none" w:sz="0" w:space="0" w:color="auto"/>
      </w:divBdr>
    </w:div>
    <w:div w:id="1757896145">
      <w:bodyDiv w:val="1"/>
      <w:marLeft w:val="0"/>
      <w:marRight w:val="0"/>
      <w:marTop w:val="0"/>
      <w:marBottom w:val="0"/>
      <w:divBdr>
        <w:top w:val="none" w:sz="0" w:space="0" w:color="auto"/>
        <w:left w:val="none" w:sz="0" w:space="0" w:color="auto"/>
        <w:bottom w:val="none" w:sz="0" w:space="0" w:color="auto"/>
        <w:right w:val="none" w:sz="0" w:space="0" w:color="auto"/>
      </w:divBdr>
    </w:div>
    <w:div w:id="1760517477">
      <w:bodyDiv w:val="1"/>
      <w:marLeft w:val="0"/>
      <w:marRight w:val="0"/>
      <w:marTop w:val="0"/>
      <w:marBottom w:val="0"/>
      <w:divBdr>
        <w:top w:val="none" w:sz="0" w:space="0" w:color="auto"/>
        <w:left w:val="none" w:sz="0" w:space="0" w:color="auto"/>
        <w:bottom w:val="none" w:sz="0" w:space="0" w:color="auto"/>
        <w:right w:val="none" w:sz="0" w:space="0" w:color="auto"/>
      </w:divBdr>
    </w:div>
    <w:div w:id="1780952631">
      <w:bodyDiv w:val="1"/>
      <w:marLeft w:val="0"/>
      <w:marRight w:val="0"/>
      <w:marTop w:val="0"/>
      <w:marBottom w:val="0"/>
      <w:divBdr>
        <w:top w:val="none" w:sz="0" w:space="0" w:color="auto"/>
        <w:left w:val="none" w:sz="0" w:space="0" w:color="auto"/>
        <w:bottom w:val="none" w:sz="0" w:space="0" w:color="auto"/>
        <w:right w:val="none" w:sz="0" w:space="0" w:color="auto"/>
      </w:divBdr>
    </w:div>
    <w:div w:id="1816022571">
      <w:bodyDiv w:val="1"/>
      <w:marLeft w:val="0"/>
      <w:marRight w:val="0"/>
      <w:marTop w:val="0"/>
      <w:marBottom w:val="0"/>
      <w:divBdr>
        <w:top w:val="none" w:sz="0" w:space="0" w:color="auto"/>
        <w:left w:val="none" w:sz="0" w:space="0" w:color="auto"/>
        <w:bottom w:val="none" w:sz="0" w:space="0" w:color="auto"/>
        <w:right w:val="none" w:sz="0" w:space="0" w:color="auto"/>
      </w:divBdr>
    </w:div>
    <w:div w:id="1829403229">
      <w:bodyDiv w:val="1"/>
      <w:marLeft w:val="0"/>
      <w:marRight w:val="0"/>
      <w:marTop w:val="0"/>
      <w:marBottom w:val="0"/>
      <w:divBdr>
        <w:top w:val="none" w:sz="0" w:space="0" w:color="auto"/>
        <w:left w:val="none" w:sz="0" w:space="0" w:color="auto"/>
        <w:bottom w:val="none" w:sz="0" w:space="0" w:color="auto"/>
        <w:right w:val="none" w:sz="0" w:space="0" w:color="auto"/>
      </w:divBdr>
    </w:div>
    <w:div w:id="1909800726">
      <w:bodyDiv w:val="1"/>
      <w:marLeft w:val="0"/>
      <w:marRight w:val="0"/>
      <w:marTop w:val="0"/>
      <w:marBottom w:val="0"/>
      <w:divBdr>
        <w:top w:val="none" w:sz="0" w:space="0" w:color="auto"/>
        <w:left w:val="none" w:sz="0" w:space="0" w:color="auto"/>
        <w:bottom w:val="none" w:sz="0" w:space="0" w:color="auto"/>
        <w:right w:val="none" w:sz="0" w:space="0" w:color="auto"/>
      </w:divBdr>
    </w:div>
    <w:div w:id="1932354144">
      <w:bodyDiv w:val="1"/>
      <w:marLeft w:val="0"/>
      <w:marRight w:val="0"/>
      <w:marTop w:val="0"/>
      <w:marBottom w:val="0"/>
      <w:divBdr>
        <w:top w:val="none" w:sz="0" w:space="0" w:color="auto"/>
        <w:left w:val="none" w:sz="0" w:space="0" w:color="auto"/>
        <w:bottom w:val="none" w:sz="0" w:space="0" w:color="auto"/>
        <w:right w:val="none" w:sz="0" w:space="0" w:color="auto"/>
      </w:divBdr>
    </w:div>
    <w:div w:id="1978486743">
      <w:bodyDiv w:val="1"/>
      <w:marLeft w:val="0"/>
      <w:marRight w:val="0"/>
      <w:marTop w:val="0"/>
      <w:marBottom w:val="0"/>
      <w:divBdr>
        <w:top w:val="none" w:sz="0" w:space="0" w:color="auto"/>
        <w:left w:val="none" w:sz="0" w:space="0" w:color="auto"/>
        <w:bottom w:val="none" w:sz="0" w:space="0" w:color="auto"/>
        <w:right w:val="none" w:sz="0" w:space="0" w:color="auto"/>
      </w:divBdr>
    </w:div>
    <w:div w:id="1983077396">
      <w:bodyDiv w:val="1"/>
      <w:marLeft w:val="0"/>
      <w:marRight w:val="0"/>
      <w:marTop w:val="0"/>
      <w:marBottom w:val="0"/>
      <w:divBdr>
        <w:top w:val="none" w:sz="0" w:space="0" w:color="auto"/>
        <w:left w:val="none" w:sz="0" w:space="0" w:color="auto"/>
        <w:bottom w:val="none" w:sz="0" w:space="0" w:color="auto"/>
        <w:right w:val="none" w:sz="0" w:space="0" w:color="auto"/>
      </w:divBdr>
    </w:div>
    <w:div w:id="2015718595">
      <w:bodyDiv w:val="1"/>
      <w:marLeft w:val="0"/>
      <w:marRight w:val="0"/>
      <w:marTop w:val="0"/>
      <w:marBottom w:val="0"/>
      <w:divBdr>
        <w:top w:val="none" w:sz="0" w:space="0" w:color="auto"/>
        <w:left w:val="none" w:sz="0" w:space="0" w:color="auto"/>
        <w:bottom w:val="none" w:sz="0" w:space="0" w:color="auto"/>
        <w:right w:val="none" w:sz="0" w:space="0" w:color="auto"/>
      </w:divBdr>
    </w:div>
    <w:div w:id="2060395645">
      <w:bodyDiv w:val="1"/>
      <w:marLeft w:val="0"/>
      <w:marRight w:val="0"/>
      <w:marTop w:val="0"/>
      <w:marBottom w:val="0"/>
      <w:divBdr>
        <w:top w:val="none" w:sz="0" w:space="0" w:color="auto"/>
        <w:left w:val="none" w:sz="0" w:space="0" w:color="auto"/>
        <w:bottom w:val="none" w:sz="0" w:space="0" w:color="auto"/>
        <w:right w:val="none" w:sz="0" w:space="0" w:color="auto"/>
      </w:divBdr>
      <w:divsChild>
        <w:div w:id="1342006235">
          <w:marLeft w:val="0"/>
          <w:marRight w:val="0"/>
          <w:marTop w:val="0"/>
          <w:marBottom w:val="0"/>
          <w:divBdr>
            <w:top w:val="none" w:sz="0" w:space="0" w:color="auto"/>
            <w:left w:val="none" w:sz="0" w:space="0" w:color="auto"/>
            <w:bottom w:val="none" w:sz="0" w:space="0" w:color="auto"/>
            <w:right w:val="none" w:sz="0" w:space="0" w:color="auto"/>
          </w:divBdr>
          <w:divsChild>
            <w:div w:id="1381854778">
              <w:marLeft w:val="0"/>
              <w:marRight w:val="0"/>
              <w:marTop w:val="0"/>
              <w:marBottom w:val="0"/>
              <w:divBdr>
                <w:top w:val="none" w:sz="0" w:space="0" w:color="auto"/>
                <w:left w:val="none" w:sz="0" w:space="0" w:color="auto"/>
                <w:bottom w:val="none" w:sz="0" w:space="0" w:color="auto"/>
                <w:right w:val="none" w:sz="0" w:space="0" w:color="auto"/>
              </w:divBdr>
              <w:divsChild>
                <w:div w:id="21375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9502">
      <w:bodyDiv w:val="1"/>
      <w:marLeft w:val="0"/>
      <w:marRight w:val="0"/>
      <w:marTop w:val="0"/>
      <w:marBottom w:val="0"/>
      <w:divBdr>
        <w:top w:val="none" w:sz="0" w:space="0" w:color="auto"/>
        <w:left w:val="none" w:sz="0" w:space="0" w:color="auto"/>
        <w:bottom w:val="none" w:sz="0" w:space="0" w:color="auto"/>
        <w:right w:val="none" w:sz="0" w:space="0" w:color="auto"/>
      </w:divBdr>
    </w:div>
    <w:div w:id="2093312913">
      <w:bodyDiv w:val="1"/>
      <w:marLeft w:val="0"/>
      <w:marRight w:val="0"/>
      <w:marTop w:val="0"/>
      <w:marBottom w:val="0"/>
      <w:divBdr>
        <w:top w:val="none" w:sz="0" w:space="0" w:color="auto"/>
        <w:left w:val="none" w:sz="0" w:space="0" w:color="auto"/>
        <w:bottom w:val="none" w:sz="0" w:space="0" w:color="auto"/>
        <w:right w:val="none" w:sz="0" w:space="0" w:color="auto"/>
      </w:divBdr>
    </w:div>
    <w:div w:id="2140108411">
      <w:bodyDiv w:val="1"/>
      <w:marLeft w:val="0"/>
      <w:marRight w:val="0"/>
      <w:marTop w:val="0"/>
      <w:marBottom w:val="0"/>
      <w:divBdr>
        <w:top w:val="none" w:sz="0" w:space="0" w:color="auto"/>
        <w:left w:val="none" w:sz="0" w:space="0" w:color="auto"/>
        <w:bottom w:val="none" w:sz="0" w:space="0" w:color="auto"/>
        <w:right w:val="none" w:sz="0" w:space="0" w:color="auto"/>
      </w:divBdr>
    </w:div>
    <w:div w:id="2147162492">
      <w:bodyDiv w:val="1"/>
      <w:marLeft w:val="0"/>
      <w:marRight w:val="0"/>
      <w:marTop w:val="0"/>
      <w:marBottom w:val="0"/>
      <w:divBdr>
        <w:top w:val="none" w:sz="0" w:space="0" w:color="auto"/>
        <w:left w:val="none" w:sz="0" w:space="0" w:color="auto"/>
        <w:bottom w:val="none" w:sz="0" w:space="0" w:color="auto"/>
        <w:right w:val="none" w:sz="0" w:space="0" w:color="auto"/>
      </w:divBdr>
    </w:div>
    <w:div w:id="21473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mailto:journalbusinessentrepreneurial@gmail.com" TargetMode="External"/><Relationship Id="rId1" Type="http://schemas.openxmlformats.org/officeDocument/2006/relationships/hyperlink" Target="mailto:journalbusinessentrepreneurial@gmai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boviedo@uteq.edu.ec" TargetMode="External"/><Relationship Id="rId2" Type="http://schemas.openxmlformats.org/officeDocument/2006/relationships/hyperlink" Target="https://orcid.org/0000-0002-0220-4328" TargetMode="External"/><Relationship Id="rId1" Type="http://schemas.openxmlformats.org/officeDocument/2006/relationships/hyperlink" Target="mailto:emendoza@uteq.edu.ec" TargetMode="External"/><Relationship Id="rId5" Type="http://schemas.openxmlformats.org/officeDocument/2006/relationships/hyperlink" Target="mailto:bcedeno@uteq.edu.ec" TargetMode="External"/><Relationship Id="rId4" Type="http://schemas.openxmlformats.org/officeDocument/2006/relationships/hyperlink" Target="https://orcid.org/0000-0002-5366-591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3B14A65D70BB845B7387935A8676925"/>
        <w:category>
          <w:name w:val="General"/>
          <w:gallery w:val="placeholder"/>
        </w:category>
        <w:types>
          <w:type w:val="bbPlcHdr"/>
        </w:types>
        <w:behaviors>
          <w:behavior w:val="content"/>
        </w:behaviors>
        <w:guid w:val="{40438030-CBB0-1943-B816-5E3B606D0C3D}"/>
      </w:docPartPr>
      <w:docPartBody>
        <w:p w:rsidR="00000000" w:rsidRDefault="00B75692" w:rsidP="00B75692">
          <w:pPr>
            <w:pStyle w:val="13B14A65D70BB845B7387935A8676925"/>
          </w:pPr>
          <w:r w:rsidRPr="00126015">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Gill Sans Ultra Bold">
    <w:panose1 w:val="020B0A02020104020203"/>
    <w:charset w:val="4D"/>
    <w:family w:val="swiss"/>
    <w:pitch w:val="variable"/>
    <w:sig w:usb0="00000003" w:usb1="00000000" w:usb2="00000000" w:usb3="00000000" w:csb0="0000000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92"/>
    <w:rsid w:val="00B00E19"/>
    <w:rsid w:val="00B75692"/>
    <w:rsid w:val="00E15E3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C"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75692"/>
    <w:rPr>
      <w:color w:val="808080"/>
    </w:rPr>
  </w:style>
  <w:style w:type="paragraph" w:customStyle="1" w:styleId="13B14A65D70BB845B7387935A8676925">
    <w:name w:val="13B14A65D70BB845B7387935A8676925"/>
    <w:rsid w:val="00B756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Wil19</b:Tag>
    <b:SourceType>InternetSite</b:SourceType>
    <b:Guid>{AEEF3D90-8564-499D-A374-8441A9D9AB20}</b:Guid>
    <b:Author>
      <b:Author>
        <b:NameList>
          <b:Person>
            <b:Last>Crespo</b:Last>
            <b:First>William</b:First>
          </b:Person>
        </b:NameList>
      </b:Author>
    </b:Author>
    <b:Title>automatizacion industrial wordpress</b:Title>
    <b:ProductionCompany>paul </b:ProductionCompany>
    <b:YearAccessed>2019</b:YearAccessed>
    <b:MonthAccessed>08</b:MonthAccessed>
    <b:DayAccessed>17</b:DayAccessed>
    <b:URL>https://automatizacionindustrial.wordpress.com/2011/02/09/queeslaautomatizacionindustrial/</b:URL>
    <b:RefOrder>6</b:RefOrder>
  </b:Source>
  <b:Source>
    <b:Tag>smc19</b:Tag>
    <b:SourceType>InternetSite</b:SourceType>
    <b:Guid>{12874DB8-3782-4DE4-9786-20A1DB457050}</b:Guid>
    <b:Title>smctraining</b:Title>
    <b:ProductionCompany>paul</b:ProductionCompany>
    <b:Year>2019</b:Year>
    <b:Month>agosto</b:Month>
    <b:Day>18</b:Day>
    <b:URL>https://www.smctraining.com/webpage/indexpage/311/</b:URL>
    <b:RefOrder>7</b:RefOrder>
  </b:Source>
  <b:Source>
    <b:Tag>mic19</b:Tag>
    <b:SourceType>InternetSite</b:SourceType>
    <b:Guid>{CF9D9501-AD60-4608-8195-432D215CA917}</b:Guid>
    <b:Author>
      <b:Author>
        <b:NameList>
          <b:Person>
            <b:Last>michael</b:Last>
          </b:Person>
        </b:NameList>
      </b:Author>
    </b:Author>
    <b:Title>controlreal</b:Title>
    <b:ProductionCompany>paul</b:ProductionCompany>
    <b:Year>2019</b:Year>
    <b:Month>agosto</b:Month>
    <b:Day>18</b:Day>
    <b:URL>https://controlreal.com/es/diagramas-de-tuberias-e-instrumentacion-pid/</b:URL>
    <b:RefOrder>8</b:RefOrder>
  </b:Source>
  <b:Source>
    <b:Tag>Hel19</b:Tag>
    <b:SourceType>InternetSite</b:SourceType>
    <b:Guid>{AB4209DD-3316-491A-957D-7089FB95AD56}</b:Guid>
    <b:Author>
      <b:Author>
        <b:NameList>
          <b:Person>
            <b:Last>Corvo</b:Last>
            <b:First>Helmut</b:First>
            <b:Middle>Sy</b:Middle>
          </b:Person>
        </b:NameList>
      </b:Author>
    </b:Author>
    <b:Title>lifeder</b:Title>
    <b:ProductionCompany>paul</b:ProductionCompany>
    <b:Year>2019</b:Year>
    <b:Month>agosto</b:Month>
    <b:Day>18</b:Day>
    <b:URL>https://www.lifeder.com/cuello-de-botella/</b:URL>
    <b:RefOrder>9</b:RefOrder>
  </b:Source>
  <b:Source>
    <b:Tag>ALE19</b:Tag>
    <b:SourceType>InternetSite</b:SourceType>
    <b:Guid>{1E6D965C-BC6C-4A14-83BB-9A63BA956F9B}</b:Guid>
    <b:Author>
      <b:Author>
        <b:NameList>
          <b:Person>
            <b:Last>GONZÁLEZ</b:Last>
            <b:First>ALEJANDRO</b:First>
            <b:Middle>NIETO</b:Middle>
          </b:Person>
        </b:NameList>
      </b:Author>
    </b:Author>
    <b:Title>el blog salmon</b:Title>
    <b:ProductionCompany>paul</b:ProductionCompany>
    <b:Year>2019</b:Year>
    <b:Month>agosto</b:Month>
    <b:Day>18</b:Day>
    <b:URL>https://www.elblogsalmon.com/conceptos-de-economia/que-son-el-van-y-el-tir</b:URL>
    <b:RefOrder>10</b:RefOrder>
  </b:Source>
  <b:Source>
    <b:Tag>ana19</b:Tag>
    <b:SourceType>InternetSite</b:SourceType>
    <b:Guid>{38120629-3C0C-4F4B-93B5-3F488F8DA69B}</b:Guid>
    <b:Title>analisis foda</b:Title>
    <b:ProductionCompany>paul</b:ProductionCompany>
    <b:Year>2019</b:Year>
    <b:Month>agosto</b:Month>
    <b:Day>18</b:Day>
    <b:URL>https://www.analisisfoda.com/</b:URL>
    <b:RefOrder>11</b:RefOrder>
  </b:Source>
  <b:Source>
    <b:Tag>nic19</b:Tag>
    <b:SourceType>InternetSite</b:SourceType>
    <b:Guid>{D95ECCB9-1E5A-421B-936F-1AFEDF54525E}</b:Guid>
    <b:Title>ni.com</b:Title>
    <b:ProductionCompany>paul</b:ProductionCompany>
    <b:Year>2019</b:Year>
    <b:Month>agosto</b:Month>
    <b:Day>18</b:Day>
    <b:URL>http://www.ni.com/es-cr/innovations/white-papers/18/7-essential-features-of-labview-nxg-for-automated-test.html</b:URL>
    <b:RefOrder>12</b:RefOrder>
  </b:Source>
  <b:Source>
    <b:Tag>col19</b:Tag>
    <b:SourceType>InternetSite</b:SourceType>
    <b:Guid>{AB05CA1A-1281-42AC-9526-D29EAC8BA8F5}</b:Guid>
    <b:Title>colegasdefrikisdealcoy.blogspot.com</b:Title>
    <b:ProductionCompany>paul</b:ProductionCompany>
    <b:Year>2019</b:Year>
    <b:Month>agosto</b:Month>
    <b:Day>18</b:Day>
    <b:URL>http://colegasdefrikisdealcoy.blogspot.com/2012/06/festo-fluidsim-una-ayuda-para-la.html</b:URL>
    <b:RefOrder>13</b:RefOrder>
  </b:Source>
  <b:Source>
    <b:Tag>fle19</b:Tag>
    <b:SourceType>InternetSite</b:SourceType>
    <b:Guid>{C0B52735-BB46-42B8-ACBC-63C33F582AA1}</b:Guid>
    <b:Title>flexsim.com</b:Title>
    <b:ProductionCompany>paul</b:ProductionCompany>
    <b:Year>2019</b:Year>
    <b:Month>agosto</b:Month>
    <b:Day>18</b:Day>
    <b:URL>https://www.flexsim.com/es/</b:URL>
    <b:RefOrder>14</b:RefOrder>
  </b:Source>
  <b:Source>
    <b:Tag>car19</b:Tag>
    <b:SourceType>InternetSite</b:SourceType>
    <b:Guid>{41B60560-122F-47A9-B6A9-7B08D134D09A}</b:Guid>
    <b:Title>carbotecnia.info</b:Title>
    <b:ProductionCompany>paul</b:ProductionCompany>
    <b:Year>2019</b:Year>
    <b:Month>agosto</b:Month>
    <b:Day>18</b:Day>
    <b:URL>https://www.carbotecnia.info/encyclopedia/proceso-de-purificacion-de-agua-potable/</b:URL>
    <b:RefOrder>15</b:RefOrder>
  </b:Source>
  <b:Source>
    <b:Tag>EEd19</b:Tag>
    <b:SourceType>InternetSite</b:SourceType>
    <b:Guid>{65E7ADBD-DA31-44D6-8903-ECC622C5CFAD}</b:Guid>
    <b:Title>nuevatribuna</b:Title>
    <b:Year>2019</b:Year>
    <b:Month>junio</b:Month>
    <b:Day>09</b:Day>
    <b:URL>https://www.nuevatribuna.es/articulo/medio-ambiente/el-agua-embotellada-el-gran-negocio/20110118045144040036.html</b:URL>
    <b:Author>
      <b:Author>
        <b:NameList>
          <b:Person>
            <b:Last>E</b:Last>
            <b:First>Edmundo</b:First>
            <b:Middle>Fayanás Escuer</b:Middle>
          </b:Person>
        </b:NameList>
      </b:Author>
    </b:Author>
    <b:ProductionCompany>paul solorzano</b:ProductionCompany>
    <b:RefOrder>16</b:RefOrder>
  </b:Source>
  <b:Source>
    <b:Tag>Wil11</b:Tag>
    <b:SourceType>InternetSite</b:SourceType>
    <b:Guid>{F19C525E-90BF-4504-B77B-1E8CBAA05B72}</b:Guid>
    <b:Author>
      <b:Author>
        <b:NameList>
          <b:Person>
            <b:Last>Crespo</b:Last>
            <b:First>William</b:First>
          </b:Person>
        </b:NameList>
      </b:Author>
    </b:Author>
    <b:Title>wordpress</b:Title>
    <b:Year>2011</b:Year>
    <b:Month>Febrero</b:Month>
    <b:Day>9</b:Day>
    <b:YearAccessed>2018</b:YearAccessed>
    <b:MonthAccessed>Noviembre</b:MonthAccessed>
    <b:DayAccessed>25</b:DayAccessed>
    <b:URL>https://automatizacionindustrial.wordpress.com/2011/02/09/queeslaautomatizacionindustrial/</b:URL>
    <b:RefOrder>17</b:RefOrder>
  </b:Source>
  <b:Source>
    <b:Tag>scm19</b:Tag>
    <b:SourceType>InternetSite</b:SourceType>
    <b:Guid>{D63A272B-A031-4066-9C9F-5490D21CD84F}</b:Guid>
    <b:Author>
      <b:Author>
        <b:NameList>
          <b:Person>
            <b:Last>scmgroup</b:Last>
          </b:Person>
        </b:NameList>
      </b:Author>
    </b:Author>
    <b:Title>Productos</b:Title>
    <b:YearAccessed>2019</b:YearAccessed>
    <b:MonthAccessed>Enero</b:MonthAccessed>
    <b:DayAccessed>21</b:DayAccessed>
    <b:URL>https://www.scmgroup.com/es_MX/scmwood/products/maquinas-para-carpinteria.c884/cepilladoras.892/l-invincibile-f-7.786</b:URL>
    <b:RefOrder>18</b:RefOrder>
  </b:Source>
  <b:Source>
    <b:Tag>Hur12</b:Tag>
    <b:SourceType>Book</b:SourceType>
    <b:Guid>{4000F75A-1537-491D-A893-34FD79F2124E}</b:Guid>
    <b:Title>Principio de administración</b:Title>
    <b:Year>2012</b:Year>
    <b:City>Bogota</b:City>
    <b:Publisher>ITM</b:Publisher>
    <b:Author>
      <b:Author>
        <b:NameList>
          <b:Person>
            <b:Last>Hurtado Cuartas</b:Last>
            <b:First>D</b:First>
          </b:Person>
        </b:NameList>
      </b:Author>
    </b:Author>
    <b:RefOrder>19</b:RefOrder>
  </b:Source>
  <b:Source>
    <b:Tag>Jac11</b:Tag>
    <b:SourceType>Book</b:SourceType>
    <b:Guid>{FCB9F3D1-24DA-45CD-B251-84F64ABDF8C0}</b:Guid>
    <b:Title>Administración de Pymes: Emprender, dirigir y desarrollar empresas</b:Title>
    <b:Year>2011</b:Year>
    <b:City>México D,F</b:City>
    <b:Publisher>Pearson Education</b:Publisher>
    <b:Author>
      <b:Author>
        <b:NameList>
          <b:Person>
            <b:Last>Jacques Filion</b:Last>
            <b:First>L</b:First>
          </b:Person>
          <b:Person>
            <b:Last>Cisneros Martínez</b:Last>
            <b:Middle>F</b:Middle>
            <b:First>L</b:First>
          </b:Person>
          <b:Person>
            <b:Last>Mejía Morales</b:Last>
            <b:Middle>H</b:Middle>
            <b:First>J</b:First>
          </b:Person>
        </b:NameList>
      </b:Author>
    </b:Author>
    <b:RefOrder>20</b:RefOrder>
  </b:Source>
  <b:Source>
    <b:Tag>Med14</b:Tag>
    <b:SourceType>Book</b:SourceType>
    <b:Guid>{2FF74983-6997-4BE5-A910-2015F86E9050}</b:Guid>
    <b:Title>El emprendimiento y crecimiento de las Pymes</b:Title>
    <b:Year>2014</b:Year>
    <b:City>Barcelona</b:City>
    <b:Publisher>Acta Universitaria: Multidisciplinary Scientific Jounar</b:Publisher>
    <b:Author>
      <b:Author>
        <b:NameList>
          <b:Person>
            <b:Last>Medina Sánchez </b:Last>
            <b:First>R</b:First>
          </b:Person>
          <b:Person>
            <b:Last>López Salazar</b:Last>
            <b:First>A</b:First>
          </b:Person>
          <b:Person>
            <b:Last>Contreras</b:Last>
            <b:Middle>R</b:Middle>
            <b:First>S</b:First>
          </b:Person>
        </b:NameList>
      </b:Author>
    </b:Author>
    <b:RefOrder>21</b:RefOrder>
  </b:Source>
  <b:Source>
    <b:Tag>Mar121</b:Tag>
    <b:SourceType>Book</b:SourceType>
    <b:Guid>{ED781E4D-5652-46F8-A4E5-F2B3793B5DEA}</b:Guid>
    <b:Title>Administración: teoría, procesos, áreas funcionales y estrategias de competitividad</b:Title>
    <b:Year>2012</b:Year>
    <b:Author>
      <b:Author>
        <b:NameList>
          <b:Person>
            <b:Last>Mares Chacón </b:Last>
            <b:First>J</b:First>
          </b:Person>
        </b:NameList>
      </b:Author>
    </b:Author>
    <b:City>México D,F</b:City>
    <b:Publisher>Mc Graw Hill Education</b:Publisher>
    <b:RefOrder>22</b:RefOrder>
  </b:Source>
  <b:Source>
    <b:Tag>Cha091</b:Tag>
    <b:SourceType>Book</b:SourceType>
    <b:Guid>{E9477ECC-926C-4A30-8F4F-B1688341600A}</b:Guid>
    <b:Title>Administración estratégica</b:Title>
    <b:Year>2009</b:Year>
    <b:City>México D,F</b:City>
    <b:Publisher>Mc Graw Hill</b:Publisher>
    <b:Author>
      <b:Author>
        <b:NameList>
          <b:Person>
            <b:Last>Charles W</b:Last>
            <b:Middle>H</b:Middle>
            <b:First>L</b:First>
          </b:Person>
          <b:Person>
            <b:Last>Gareth</b:Last>
            <b:Middle>J</b:Middle>
            <b:First>R</b:First>
          </b:Person>
        </b:NameList>
      </b:Author>
    </b:Author>
    <b:RefOrder>23</b:RefOrder>
  </b:Source>
  <b:Source>
    <b:Tag>Med142</b:Tag>
    <b:SourceType>Book</b:SourceType>
    <b:Guid>{FAB26445-EB7D-409B-8765-15881971B79C}</b:Guid>
    <b:Title>El emprendimiento y crecimiento de las Pymes</b:Title>
    <b:Year>2014</b:Year>
    <b:City>Barcelona</b:City>
    <b:Publisher>Jounar Sientific</b:Publisher>
    <b:Author>
      <b:Author>
        <b:NameList>
          <b:Person>
            <b:Last>Medina Sanchéz</b:Last>
            <b:First>R</b:First>
          </b:Person>
          <b:Person>
            <b:Last>López Salazar</b:Last>
            <b:First>A</b:First>
          </b:Person>
          <b:Person>
            <b:Last>Contreras S</b:Last>
            <b:First>R</b:First>
          </b:Person>
        </b:NameList>
      </b:Author>
    </b:Author>
    <b:RefOrder>24</b:RefOrder>
  </b:Source>
  <b:Source>
    <b:Tag>Roj10</b:Tag>
    <b:SourceType>Book</b:SourceType>
    <b:Guid>{28C93A68-B106-4298-B082-46F039F9FA98}</b:Guid>
    <b:Title>Administración de pequeñas emrpesas</b:Title>
    <b:Year>2010</b:Year>
    <b:City>México D,F</b:City>
    <b:Publisher>Mc Graw Hill Educación</b:Publisher>
    <b:Author>
      <b:Author>
        <b:NameList>
          <b:Person>
            <b:Last>Rojas</b:Last>
            <b:First>Anzola</b:First>
          </b:Person>
        </b:NameList>
      </b:Author>
    </b:Author>
    <b:Edition>Tercera</b:Edition>
    <b:RefOrder>25</b:RefOrder>
  </b:Source>
  <b:Source>
    <b:Tag>Whe07</b:Tag>
    <b:SourceType>Book</b:SourceType>
    <b:Guid>{C8BC0601-36FE-41D3-88CA-0CA4263D3EA0}</b:Guid>
    <b:Title>Administración estratégica y política de negocios: conceptos y casos. </b:Title>
    <b:Year>2007</b:Year>
    <b:City>Naucalpan de Juárez</b:City>
    <b:Publisher>Pearson Education</b:Publisher>
    <b:Author>
      <b:Author>
        <b:NameList>
          <b:Person>
            <b:Last>Wheelen T</b:Last>
            <b:First>L</b:First>
          </b:Person>
          <b:Person>
            <b:Last>Hunger</b:Last>
            <b:Middle>D</b:Middle>
            <b:First>J</b:First>
          </b:Person>
        </b:NameList>
      </b:Author>
    </b:Author>
    <b:RefOrder>26</b:RefOrder>
  </b:Source>
  <b:Source>
    <b:Tag>Rod151</b:Tag>
    <b:SourceType>Book</b:SourceType>
    <b:Guid>{1EC67162-16B4-4EFE-B4F3-34DCC0FE0B1E}</b:Guid>
    <b:Title>Teorías y ciencias administrativa. </b:Title>
    <b:Year>2015</b:Year>
    <b:City>México</b:City>
    <b:Author>
      <b:Author>
        <b:NameList>
          <b:Person>
            <b:Last>Rodríguez T</b:Last>
          </b:Person>
        </b:NameList>
      </b:Author>
    </b:Author>
    <b:RefOrder>27</b:RefOrder>
  </b:Source>
  <b:Source>
    <b:Tag>Jac111</b:Tag>
    <b:SourceType>Book</b:SourceType>
    <b:Guid>{08F6BAB5-655B-4078-902B-ACB2C93A4121}</b:Guid>
    <b:Title>Administración de Pymes: Emprender, dirigir, y desarrollar empresas</b:Title>
    <b:Year>2011</b:Year>
    <b:City>México D,F</b:City>
    <b:Publisher>Pearson Education</b:Publisher>
    <b:Author>
      <b:Author>
        <b:NameList>
          <b:Person>
            <b:Last>Jacques Fillon </b:Last>
            <b:First>L</b:First>
          </b:Person>
          <b:Person>
            <b:Last>Cisneros Martínez </b:Last>
            <b:Middle>F</b:Middle>
            <b:First>L</b:First>
          </b:Person>
          <b:Person>
            <b:Last>Mejía Morales</b:Last>
            <b:First>j</b:First>
          </b:Person>
        </b:NameList>
      </b:Author>
    </b:Author>
    <b:RefOrder>28</b:RefOrder>
  </b:Source>
  <b:Source>
    <b:Tag>Pet12</b:Tag>
    <b:SourceType>Book</b:SourceType>
    <b:Guid>{D5155FAB-9538-4684-9379-00C64392CFF5}</b:Guid>
    <b:Title>Administración estratégica</b:Title>
    <b:Year>2012</b:Year>
    <b:Author>
      <b:Author>
        <b:NameList>
          <b:Person>
            <b:Last>Petearaf</b:Last>
            <b:Middle>I</b:Middle>
            <b:First>T</b:First>
          </b:Person>
          <b:Person>
            <b:Last>Strickland</b:Last>
            <b:Middle>I</b:Middle>
            <b:First>G</b:First>
          </b:Person>
        </b:NameList>
      </b:Author>
    </b:Author>
    <b:City>México D.F</b:City>
    <b:Publisher>Mc Graw Hill Education</b:Publisher>
    <b:RefOrder>29</b:RefOrder>
  </b:Source>
  <b:Source>
    <b:Tag>Ort14</b:Tag>
    <b:SourceType>Book</b:SourceType>
    <b:Guid>{00E927CA-D68B-4207-85EC-75938F893DC3}</b:Guid>
    <b:Title>Efectividad administrativa</b:Title>
    <b:Year>2014</b:Year>
    <b:City>Barcelona</b:City>
    <b:Publisher>Ecoe ediciones</b:Publisher>
    <b:Author>
      <b:Author>
        <b:NameList>
          <b:Person>
            <b:Last>Ortiz</b:Last>
            <b:First>A</b:First>
          </b:Person>
        </b:NameList>
      </b:Author>
    </b:Author>
    <b:RefOrder>30</b:RefOrder>
  </b:Source>
  <b:Source>
    <b:Tag>Hit09</b:Tag>
    <b:SourceType>Book</b:SourceType>
    <b:Guid>{A5B1DB1E-6F9C-435D-A1A7-73481EEB79E3}</b:Guid>
    <b:Title>Administración Estratégica: Competitividad y Globalización. Conceptos y Casos</b:Title>
    <b:Year>2009</b:Year>
    <b:City>México</b:City>
    <b:Publisher>Cosegraf</b:Publisher>
    <b:Edition>7a. edición</b:Edition>
    <b:Pages>139-152</b:Pages>
    <b:Author>
      <b:Author>
        <b:NameList>
          <b:Person>
            <b:Last>Hitt</b:Last>
            <b:Middle>A.</b:Middle>
            <b:First>Michael</b:First>
          </b:Person>
          <b:Person>
            <b:Last>Ireland</b:Last>
            <b:Middle> Duane</b:Middle>
            <b:First>R.</b:First>
          </b:Person>
          <b:Person>
            <b:Last>Hoskisson</b:Last>
            <b:Middle>E.</b:Middle>
            <b:First>Robert</b:First>
          </b:Person>
        </b:NameList>
      </b:Author>
    </b:Author>
    <b:RefOrder>31</b:RefOrder>
  </b:Source>
  <b:Source>
    <b:Tag>Des11</b:Tag>
    <b:SourceType>Book</b:SourceType>
    <b:Guid>{B3DCF8FA-F503-4187-9DAC-B5E32062CE49}</b:Guid>
    <b:Title>Administración estratégica: textos y casos</b:Title>
    <b:Year>2011</b:Year>
    <b:City>México D,F</b:City>
    <b:Publisher>Mc Graw Hill Education</b:Publisher>
    <b:Author>
      <b:Author>
        <b:NameList>
          <b:Person>
            <b:Last>Dess Lumpkin</b:Last>
            <b:First>E</b:First>
          </b:Person>
        </b:NameList>
      </b:Author>
    </b:Author>
    <b:Edition>Quinta</b:Edition>
    <b:RefOrder>32</b:RefOrder>
  </b:Source>
  <b:Source>
    <b:Tag>Ben14</b:Tag>
    <b:SourceType>Book</b:SourceType>
    <b:Guid>{9F3344F7-C256-4B77-A1F2-2AC18A5CAF08}</b:Guid>
    <b:Title>Administración</b:Title>
    <b:Year>2014</b:Year>
    <b:City>México D.F</b:City>
    <b:Publisher>Mc Graw Hill Education</b:Publisher>
    <b:Author>
      <b:Author>
        <b:NameList>
          <b:Person>
            <b:Last>Benavides Pañada</b:Last>
            <b:Middle>J</b:Middle>
            <b:First>R</b:First>
          </b:Person>
        </b:NameList>
      </b:Author>
    </b:Author>
    <b:Edition>Segunda</b:Edition>
    <b:RefOrder>33</b:RefOrder>
  </b:Source>
  <b:Source>
    <b:Tag>Álv171</b:Tag>
    <b:SourceType>JournalArticle</b:SourceType>
    <b:Guid>{E0454A55-0B5A-4BDB-AE33-05E8DC3C8FDA}</b:Guid>
    <b:Title>Crecimiento y estallido de la burbuja inmobiliaria en España: causas y consecuencias</b:Title>
    <b:JournalName>Cuadernos del Tomás</b:JournalName>
    <b:Year>2017</b:Year>
    <b:Pages>17-34</b:Pages>
    <b:Author>
      <b:Author>
        <b:NameList>
          <b:Person>
            <b:Last>Álvarez</b:Last>
            <b:First>Javier</b:First>
          </b:Person>
        </b:NameList>
      </b:Author>
    </b:Author>
    <b:Issue>9</b:Issue>
    <b:StandardNumber> ISSN: 1889-5328</b:StandardNumber>
    <b:URL>https://dialnet.unirioja.es/servlet/articulo?codigo=6245302</b:URL>
    <b:RefOrder>34</b:RefOrder>
  </b:Source>
  <b:Source>
    <b:Tag>Cif20</b:Tag>
    <b:SourceType>JournalArticle</b:SourceType>
    <b:Guid>{A560117D-F2FA-48A2-82C9-10E4472F6BC6}</b:Guid>
    <b:Title>Crisis del coronavirus: impacto y medidas económicas en Europa y en el mundo</b:Title>
    <b:JournalName>Espaço e Economia</b:JournalName>
    <b:Year>2020</b:Year>
    <b:Pages>En línea</b:Pages>
    <b:Author>
      <b:Author>
        <b:NameList>
          <b:Person>
            <b:Last>Cifuentes</b:Last>
            <b:First>Javier</b:First>
          </b:Person>
        </b:NameList>
      </b:Author>
    </b:Author>
    <b:Issue>18</b:Issue>
    <b:StandardNumber>ISSN: 2317-7837</b:StandardNumber>
    <b:URL> http://journals.openedition.org/espacoeconomia/12874</b:URL>
    <b:DOI>doi.org/10.4000/espacoeconomia.12874</b:DOI>
    <b:RefOrder>35</b:RefOrder>
  </b:Source>
  <b:Source>
    <b:Tag>Ban21</b:Tag>
    <b:SourceType>InternetSite</b:SourceType>
    <b:Guid>{84B182D2-7193-4671-A5ED-1AA87711A6CB}</b:Guid>
    <b:Title>La Pandemia Incidió en el crecimiento 2020: La economía ecuatoriana decreció 7,8%</b:Title>
    <b:Year>2021</b:Year>
    <b:Author>
      <b:Author>
        <b:Corporate>Banco Central del Ecuador</b:Corporate>
      </b:Author>
    </b:Author>
    <b:Month>Marzo</b:Month>
    <b:Day>31</b:Day>
    <b:URL>https://www.bce.fin.ec/index.php/boletines-de-prensa-archivo/item/1421-la-pandemia-incidio-en-el-crecimiento-2020-la-economia-ecuatoriana-decrecio-7-8</b:URL>
    <b:InternetSiteTitle>Banco Central del Ecuador</b:InternetSiteTitle>
    <b:RefOrder>36</b:RefOrder>
  </b:Source>
  <b:Source>
    <b:Tag>Vel</b:Tag>
    <b:SourceType>JournalArticle</b:SourceType>
    <b:Guid>{D32B2D12-C90E-44B8-903C-7A0D04A5C6EE}</b:Guid>
    <b:Author>
      <b:Author>
        <b:NameList>
          <b:Person>
            <b:Last>Velásquez Gómez</b:Last>
            <b:First>MBA.</b:First>
            <b:Middle>- Ing. Verónica Ponce Álava, Mgs. - Ing. Mauricio Franco</b:Middle>
          </b:Person>
        </b:NameList>
      </b:Author>
    </b:Author>
    <b:Title>a Gestión Administrativa y Financiera, Una Perspectiva desde los Supermercados del Cantón Quevedo</b:Title>
    <b:JournalName>Revista Empresarial, ICE -FEE-UCSG</b:JournalName>
    <b:Year>2016</b:Year>
    <b:Pages>15-20</b:Pages>
    <b:StandardNumber>1390-3748</b:StandardNumber>
    <b:YearAccessed>2021</b:YearAccessed>
    <b:MonthAccessed>ENERO</b:MonthAccessed>
    <b:URL>https://dialnet.unirioja.es/servlet/articulo?codigo=5603313</b:URL>
    <b:RefOrder>37</b:RefOrder>
  </b:Source>
  <b:Source>
    <b:Tag>20ht</b:Tag>
    <b:SourceType>JournalArticle</b:SourceType>
    <b:Guid>{5EDFE6E8-B4D1-4717-8D7A-C955A156FF02}</b:Guid>
    <b:YearAccessed>2021</b:YearAccessed>
    <b:URL>https://dialnet.unirioja.es/servlet/articulo?codigo=6174482</b:URL>
    <b:Title>La Gestion financiera aplicada a las organizaciones</b:Title>
    <b:JournalName>Dominio de las Ciencias</b:JournalName>
    <b:Year>2017</b:Year>
    <b:Pages>220-231</b:Pages>
    <b:Author>
      <b:Author>
        <b:NameList>
          <b:Person>
            <b:Last>Cabrera</b:Last>
            <b:First>C</b:First>
          </b:Person>
          <b:Person>
            <b:Last>Fuentes</b:Last>
            <b:First>M</b:First>
          </b:Person>
          <b:Person>
            <b:Last>Cerezo</b:Last>
            <b:First>G</b:First>
          </b:Person>
        </b:NameList>
      </b:Author>
    </b:Author>
    <b:StandardNumber>2477-8818</b:StandardNumber>
    <b:MonthAccessed>enero</b:MonthAccessed>
    <b:RefOrder>38</b:RefOrder>
  </b:Source>
  <b:Source>
    <b:Tag>Gar19</b:Tag>
    <b:SourceType>JournalArticle</b:SourceType>
    <b:Guid>{D1C492C6-4E97-4F2C-88C3-2864FBAD1B69}</b:Guid>
    <b:Author>
      <b:Author>
        <b:NameList>
          <b:Person>
            <b:Last>García</b:Last>
            <b:First>Ximena</b:First>
          </b:Person>
          <b:Person>
            <b:Last>Galarza</b:Last>
            <b:First>Cynthia</b:First>
          </b:Person>
          <b:Person>
            <b:Last>Grijalva</b:Last>
            <b:First>Gabriela</b:First>
          </b:Person>
        </b:NameList>
      </b:Author>
    </b:Author>
    <b:Title>Control	interno	alagestióndecréditosycobranzasenempresascomercialesminoristas en	el	Ecuador1</b:Title>
    <b:JournalName>ESPIRALES Revista de Investigación, Formación y Desarrollo: Generando Productividad Institucional</b:JournalName>
    <b:Year>2019</b:Year>
    <b:Pages>15 - 27</b:Pages>
    <b:StandardNumber>1390-9789</b:StandardNumber>
    <b:YearAccessed>2021</b:YearAccessed>
    <b:MonthAccessed>ENERO</b:MonthAccessed>
    <b:URL>https://www.revistaespirales.com/index.php/es/article/view/456/395</b:URL>
    <b:RefOrder>39</b:RefOrder>
  </b:Source>
  <b:Source>
    <b:Tag>Jua17</b:Tag>
    <b:SourceType>JournalArticle</b:SourceType>
    <b:Guid>{4CC37563-A2CF-4DCF-A9E0-5A9EE31D01CE}</b:Guid>
    <b:Author>
      <b:Author>
        <b:NameList>
          <b:Person>
            <b:Last>García</b:Last>
            <b:First>J</b:First>
          </b:Person>
          <b:Person>
            <b:Last>Galarza</b:Last>
          </b:Person>
          <b:Person>
            <b:Last>Altamirano</b:Last>
            <b:First>A</b:First>
          </b:Person>
        </b:NameList>
      </b:Author>
    </b:Author>
    <b:Title>Importancia de la administración eficiente del capital de trabajo en las Pymes</b:Title>
    <b:JournalName>Revista Ciencia UNEMI</b:JournalName>
    <b:Year>2017</b:Year>
    <b:Pages>30 - 39</b:Pages>
    <b:StandardNumber>2528-7737</b:StandardNumber>
    <b:YearAccessed>2021</b:YearAccessed>
    <b:MonthAccessed>ENERO</b:MonthAccessed>
    <b:URL>http://ojs.unemi.edu.ec/index.php/cienciaunemi/article/view/495#:~:text=En%20este%20trabajo%20se%20analiza,con%20normalidad%20sus%20actividades%20operativas.</b:URL>
    <b:RefOrder>40</b:RefOrder>
  </b:Source>
  <b:Source>
    <b:Tag>Her16</b:Tag>
    <b:SourceType>JournalArticle</b:SourceType>
    <b:Guid>{132BDC4B-EDB2-4FE3-A93D-98C010D8453B}</b:Guid>
    <b:Title>RAZONES FINANCIERAS DE LIQUIDEZ EN LA GESTIÓN EMPRESARIAL PARA TOMA DE DECISIONES</b:Title>
    <b:JournalName>Quipukamayoc</b:JournalName>
    <b:Year>2016</b:Year>
    <b:Pages>153 - 162</b:Pages>
    <b:Author>
      <b:Author>
        <b:NameList>
          <b:Person>
            <b:Last>Herrera Freire</b:Last>
            <b:First>A.,</b:First>
            <b:Middle>Betancourt Gonzaga, V.,Herrera Freire, A., Vega Rodríguez, S., &amp; Vivanco Granda, E.</b:Middle>
          </b:Person>
        </b:NameList>
      </b:Author>
    </b:Author>
    <b:StandardNumber>1609-8196</b:StandardNumber>
    <b:YearAccessed>2021</b:YearAccessed>
    <b:DOI>https://doi.org/10.15381/quipu.v24i46.13249</b:DOI>
    <b:MonthAccessed>ENERO</b:MonthAccessed>
    <b:RefOrder>41</b:RefOrder>
  </b:Source>
  <b:Source>
    <b:Tag>Rom181</b:Tag>
    <b:SourceType>BookSection</b:SourceType>
    <b:Guid>{1480CEF1-3FDA-414F-90E2-155B59D5C133}</b:Guid>
    <b:Title>Estados Financieros Basicos</b:Title>
    <b:Year>2018</b:Year>
    <b:City>Mexico</b:City>
    <b:Publisher>Ediciones Fiscales ISEF</b:Publisher>
    <b:YearAccessed>2021</b:YearAccessed>
    <b:MonthAccessed>enero</b:MonthAccessed>
    <b:URL>https://books.google.com.ec/books?id=V2dNDwAAQBAJ&amp;printsec=frontcover#v=onepage&amp;q&amp;f=false</b:URL>
    <b:Author>
      <b:Author>
        <b:NameList>
          <b:Person>
            <b:Last>Roman</b:Last>
            <b:First>Carlos</b:First>
            <b:Middle>Fuentes</b:Middle>
          </b:Person>
        </b:NameList>
      </b:Author>
      <b:BookAuthor>
        <b:NameList>
          <b:Person>
            <b:Last>Carlos</b:Last>
            <b:First>Roman.</b:First>
            <b:Middle>Fuentes</b:Middle>
          </b:Person>
        </b:NameList>
      </b:BookAuthor>
    </b:Author>
    <b:BookTitle>Estados Financieros Basicos</b:BookTitle>
    <b:ShortTitle>978-607-406-905-1</b:ShortTitle>
    <b:RefOrder>42</b:RefOrder>
  </b:Source>
  <b:Source>
    <b:Tag>Per16</b:Tag>
    <b:SourceType>JournalArticle</b:SourceType>
    <b:Guid>{CBE061DA-BFA4-4C07-B808-9592180E3903}</b:Guid>
    <b:Title>Estados financieros previsionales como parte integrante de un conjunto completo de estados financieros en ambiente NIIF. Una propuesta en el marco de la lógica difusa</b:Title>
    <b:Year>2016</b:Year>
    <b:Pages>113-141</b:Pages>
    <b:Author>
      <b:Author>
        <b:NameList>
          <b:Person>
            <b:Last>Perea M.</b:Last>
            <b:First>Sandra</b:First>
            <b:Middle>P.</b:Middle>
          </b:Person>
          <b:Person>
            <b:Last>Castellanos S.</b:Last>
            <b:First>Heiberg</b:First>
            <b:Middle>A.</b:Middle>
          </b:Person>
          <b:Person>
            <b:Last>Valderrama B.</b:Last>
            <b:First>Yosman</b:First>
            <b:Middle>J</b:Middle>
          </b:Person>
        </b:NameList>
      </b:Author>
    </b:Author>
    <b:JournalName>Actualidad Contable Faces</b:JournalName>
    <b:YearAccessed>2021</b:YearAccessed>
    <b:StandardNumber>1316-8533</b:StandardNumber>
    <b:MonthAccessed>enero</b:MonthAccessed>
    <b:URL>https://www.redalyc.org/articulo.oa?id=25744733006</b:URL>
    <b:RefOrder>43</b:RefOrder>
  </b:Source>
  <b:Source>
    <b:Tag>Car181</b:Tag>
    <b:SourceType>JournalArticle</b:SourceType>
    <b:Guid>{7A04D860-80D0-4E35-9C9E-6FE4C84584C9}</b:Guid>
    <b:Title>IMPACTO EN  LAS PYMES DE LAS POLÍTICAS CONTABLES. CAMBIOS EN ESTIMACIONES CONTABLES Y CORRECCIÓN DE ERRORES</b:Title>
    <b:JournalName>Revista Un Minuto -PERSPECTIVAS</b:JournalName>
    <b:Year>2018</b:Year>
    <b:Pages>30 - 38</b:Pages>
    <b:Author>
      <b:Author>
        <b:NameList>
          <b:Person>
            <b:Last>Caro</b:Last>
            <b:First>Vargas</b:First>
            <b:Middle>Gustavo</b:Middle>
          </b:Person>
        </b:NameList>
      </b:Author>
    </b:Author>
    <b:StandardNumber>2619-1687</b:StandardNumber>
    <b:YearAccessed>2021</b:YearAccessed>
    <b:MonthAccessed>enero</b:MonthAccessed>
    <b:URL>https://revistas.uniminuto.edu/index.php/Pers/article/view/1786</b:URL>
    <b:RefOrder>44</b:RefOrder>
  </b:Source>
  <b:Source>
    <b:Tag>Gam171</b:Tag>
    <b:SourceType>JournalArticle</b:SourceType>
    <b:Guid>{6E6C7E31-0D34-431B-B29D-68338D523D51}</b:Guid>
    <b:Title>AUDITORÍ­A FINANCIERA EN EL SECTOR COMERCIAL Y SU INCIDENCIA EN LA TOMA DE DECISIONES</b:Title>
    <b:JournalName>Revista Publicando</b:JournalName>
    <b:Year>2017</b:Year>
    <b:Pages>776-789</b:Pages>
    <b:Author>
      <b:Author>
        <b:NameList>
          <b:Person>
            <b:Last>Gamboa</b:Last>
            <b:First>J</b:First>
          </b:Person>
          <b:Person>
            <b:Last>Ortega</b:Last>
            <b:First>J</b:First>
          </b:Person>
          <b:Person>
            <b:Last>Valderrama</b:Last>
            <b:First>E</b:First>
          </b:Person>
          <b:Person>
            <b:Last>Ramón</b:Last>
            <b:First>S</b:First>
          </b:Person>
        </b:NameList>
      </b:Author>
    </b:Author>
    <b:StandardNumber>1390-9304</b:StandardNumber>
    <b:YearAccessed>2021</b:YearAccessed>
    <b:MonthAccessed>enero</b:MonthAccessed>
    <b:URL>https://revistapublicando.org/revista/index.php/crv/article/view/733</b:URL>
    <b:RefOrder>45</b:RefOrder>
  </b:Source>
  <b:Source>
    <b:Tag>Gus17</b:Tag>
    <b:SourceType>JournalArticle</b:SourceType>
    <b:Guid>{71ACE75A-3B45-4991-A4B0-37E054939D34}</b:Guid>
    <b:Title>Reflexiones sobre el estado de flujo de efectivo e ideas para su presentación por el método directo</b:Title>
    <b:JournalName>Ciencias Económicas</b:JournalName>
    <b:Year>2017</b:Year>
    <b:Pages>91 -121</b:Pages>
    <b:Author>
      <b:Author>
        <b:NameList>
          <b:Person>
            <b:Last>Rondi</b:Last>
            <b:First>G</b:First>
          </b:Person>
          <b:Person>
            <b:Last>Casal</b:Last>
            <b:First>M</b:First>
          </b:Person>
          <b:Person>
            <b:Last>Galante</b:Last>
            <b:First>M</b:First>
          </b:Person>
          <b:Person>
            <b:Last>Gómez</b:Last>
            <b:First>M</b:First>
          </b:Person>
        </b:NameList>
      </b:Author>
    </b:Author>
    <b:StandardNumber>2362-552X</b:StandardNumber>
    <b:URL>https://dialnet.unirioja.es/servlet/articulo?codigo=6213243</b:URL>
    <b:RefOrder>46</b:RefOrder>
  </b:Source>
  <b:Source>
    <b:Tag>Cat121</b:Tag>
    <b:SourceType>BookSection</b:SourceType>
    <b:Guid>{2A5D41D7-B76A-4C36-9BC3-C137D45D2022}</b:Guid>
    <b:Title>Contabilidad: La base de la toma de desiciones gerenciales</b:Title>
    <b:Year>2012</b:Year>
    <b:Pages>263</b:Pages>
    <b:Author>
      <b:Author>
        <b:NameList>
          <b:Person>
            <b:Last>Catacora</b:Last>
            <b:First>F</b:First>
          </b:Person>
        </b:NameList>
      </b:Author>
      <b:BookAuthor>
        <b:NameList>
          <b:Person>
            <b:Last>Catacora</b:Last>
            <b:First>F</b:First>
          </b:Person>
        </b:NameList>
      </b:BookAuthor>
    </b:Author>
    <b:BookTitle>Contabilidad: La base de la toma de desiciones gerenciales</b:BookTitle>
    <b:City>Veneuela</b:City>
    <b:Publisher>Red Contable</b:Publisher>
    <b:StandardNumber>978-980-692-01-9</b:StandardNumber>
    <b:YearAccessed>2021</b:YearAccessed>
    <b:MonthAccessed>enero</b:MonthAccessed>
    <b:RefOrder>47</b:RefOrder>
  </b:Source>
  <b:Source>
    <b:Tag>Eli191</b:Tag>
    <b:SourceType>JournalArticle</b:SourceType>
    <b:Guid>{252D9E17-19FE-407B-B430-6EB44E9D2EBA}</b:Guid>
    <b:Title>Los estados financieros y las políticas contables.</b:Title>
    <b:Year>2019</b:Year>
    <b:Pages>217-226</b:Pages>
    <b:JournalName>93 Digital Publisher CEIT</b:JournalName>
    <b:Author>
      <b:Author>
        <b:NameList>
          <b:Person>
            <b:Last>Elizalde</b:Last>
            <b:First>L.</b:First>
          </b:Person>
        </b:NameList>
      </b:Author>
    </b:Author>
    <b:StandardNumber> 2588-0705</b:StandardNumber>
    <b:YearAccessed>2021</b:YearAccessed>
    <b:MonthAccessed>enero</b:MonthAccessed>
    <b:DOI>https://doi.org/10.33386/593dp.2019.5-1.159</b:DOI>
    <b:RefOrder>48</b:RefOrder>
  </b:Source>
  <b:Source>
    <b:Tag>Rom182</b:Tag>
    <b:SourceType>JournalArticle</b:SourceType>
    <b:Guid>{4A0E2F8A-1949-40AE-A7AB-11D815418FAE}</b:Guid>
    <b:Title>Relación de la toma de decisiones financieras con el nivel de conocimiento financiero en las mipymes</b:Title>
    <b:JournalName>Revista Suma de Negocios</b:JournalName>
    <b:Year>2018</b:Year>
    <b:Pages>33- 44</b:Pages>
    <b:Author>
      <b:Author>
        <b:NameList>
          <b:Person>
            <b:Last>Romero Álvarez</b:Last>
            <b:First>Y</b:First>
          </b:Person>
          <b:Person>
            <b:Last>Ramírez Montoya</b:Last>
            <b:First>J</b:First>
          </b:Person>
        </b:NameList>
      </b:Author>
    </b:Author>
    <b:StandardNumber>Yaneth Romero Álvarez y Javier Ramírez Montoya</b:StandardNumber>
    <b:YearAccessed>2021</b:YearAccessed>
    <b:MonthAccessed>ENERO</b:MonthAccessed>
    <b:DOI>http://dx.doi.org/10.14349/sumneg/2018.V9.N19.A5</b:DOI>
    <b:RefOrder>49</b:RefOrder>
  </b:Source>
  <b:Source>
    <b:Tag>Car182</b:Tag>
    <b:SourceType>JournalArticle</b:SourceType>
    <b:Guid>{C482BABD-71D0-468F-AA68-B83DD4344ABA}</b:Guid>
    <b:Author>
      <b:Author>
        <b:NameList>
          <b:Person>
            <b:Last>González</b:Last>
            <b:First>C</b:First>
            <b:Middle>Ana Sánchez-Villacres, Jaime Andocilla- Cabrera, Hugo Hidalgo – Hidalgo y Deysi Medina-Hinojosa</b:Middle>
          </b:Person>
        </b:NameList>
      </b:Author>
    </b:Author>
    <b:Title>"El análisis financiero como herramienta clave para una gestión financiera eficiente en las medianas empresas comerciales del Cantón Milagro</b:Title>
    <b:JournalName>Revista Observatorio de la Economía Latinoamericana</b:JournalName>
    <b:Year>2018</b:Year>
    <b:YearAccessed>2021</b:YearAccessed>
    <b:MonthAccessed>enero</b:MonthAccessed>
    <b:URL>https://www.eumed.net/rev/oel/2018/04/analisis-financiero-ecuador.html</b:URL>
    <b:StandardNumber>1696-8352</b:StandardNumber>
    <b:RefOrder>50</b:RefOrder>
  </b:Source>
  <b:Source>
    <b:Tag>Cri181</b:Tag>
    <b:SourceType>JournalArticle</b:SourceType>
    <b:Guid>{AB05E7F1-7DC1-4F5F-9EB0-0B6C55E4D13E}</b:Guid>
    <b:Author>
      <b:Author>
        <b:NameList>
          <b:Person>
            <b:Last>Cristóbal</b:Last>
            <b:First>Julia</b:First>
            <b:Middle>Edith</b:Middle>
          </b:Person>
        </b:NameList>
      </b:Author>
    </b:Author>
    <b:Title>Caso de aplicación de análisis de estados contables: indicadores económicos y financieros para la toma decisiones en pymes</b:Title>
    <b:JournalName>Ciencias Económicas</b:JournalName>
    <b:Year>2018</b:Year>
    <b:Pages>75-100</b:Pages>
    <b:YearAccessed>2021</b:YearAccessed>
    <b:MonthAccessed>enero</b:MonthAccessed>
    <b:DOI>https://doi.org/10.14409/rce.v1i0.7748</b:DOI>
    <b:RefOrder>51</b:RefOrder>
  </b:Source>
  <b:Source>
    <b:Tag>Sal</b:Tag>
    <b:SourceType>JournalArticle</b:SourceType>
    <b:Guid>{78E8DEBB-D5B3-4961-AC11-A4C827C13B6A}</b:Guid>
    <b:Author>
      <b:Author>
        <b:NameList>
          <b:Person>
            <b:Last>Saldaña Maldonado</b:Last>
            <b:First>Christian</b:First>
            <b:Middle>X.</b:Middle>
          </b:Person>
          <b:Person>
            <b:Last>Guamán</b:Last>
            <b:First>Guillermo</b:First>
            <b:Middle>A.</b:Middle>
          </b:Person>
        </b:NameList>
      </b:Author>
    </b:Author>
    <b:Title>Análisis financiero basado en la técnica Fuzzy Logic, como instrumento para la toma de decisiones en la empresa Italimentos Cia. Ltda.</b:Title>
    <b:JournalName>Revista Economía y Política</b:JournalName>
    <b:Year>2019</b:Year>
    <b:Pages>72 - 112</b:Pages>
    <b:StandardNumber>1390-7921</b:StandardNumber>
    <b:DOI>https://doi.org/10.25097/rep.n30.2019.04</b:DOI>
    <b:YearAccessed>2021</b:YearAccessed>
    <b:MonthAccessed>enero</b:MonthAccessed>
    <b:RefOrder>52</b:RefOrder>
  </b:Source>
  <b:Source>
    <b:Tag>Pin19</b:Tag>
    <b:SourceType>JournalArticle</b:SourceType>
    <b:Guid>{46C95F77-A87C-4FF2-8F07-17D6B873AC09}</b:Guid>
    <b:Title>Análisis marginal y estrategia aplicado a una cooperativa de cogestión en Costa Rica.</b:Title>
    <b:JournalName>Revista ABRA,</b:JournalName>
    <b:Year>2019</b:Year>
    <b:Pages>65 - 91</b:Pages>
    <b:Author>
      <b:Author>
        <b:NameList>
          <b:Person>
            <b:Last>Pineda Campos</b:Last>
            <b:First>S.</b:First>
            <b:Middle>A., &amp; Hernández Castro, G.</b:Middle>
          </b:Person>
        </b:NameList>
      </b:Author>
    </b:Author>
    <b:YearAccessed>2021</b:YearAccessed>
    <b:MonthAccessed>ENERO</b:MonthAccessed>
    <b:DOI>https://doi.org/10.15359/abra.39-58.3</b:DOI>
    <b:RefOrder>53</b:RefOrder>
  </b:Source>
  <b:Source>
    <b:Tag>Jos20</b:Tag>
    <b:SourceType>JournalArticle</b:SourceType>
    <b:Guid>{1AE83341-A92B-4D1C-8D84-C7DE1D457780}</b:Guid>
    <b:Author>
      <b:Author>
        <b:NameList>
          <b:Person>
            <b:Last>Armijos</b:Last>
            <b:First>JCecilia</b:First>
            <b:Middle>Ivonne Narváez-Zurita, Jorge Edwin Ormaza-Andrade, Juan Carlos Erazo-Álvarez</b:Middle>
          </b:Person>
        </b:NameList>
      </b:Author>
    </b:Author>
    <b:Title>Herramientas de gestión financiera para las MIPYMES y organizaciones de la economía popular y solidaria</b:Title>
    <b:JournalName>Revista Dominio de las Ciencias</b:JournalName>
    <b:Year>2020</b:Year>
    <b:Pages>466-497</b:Pages>
    <b:StandardNumber>2477-8818</b:StandardNumber>
    <b:YearAccessed>2021</b:YearAccessed>
    <b:MonthAccessed>enero</b:MonthAccessed>
    <b:DOI>http://dx.doi.org/10.23857/dc.v6i1.1156</b:DOI>
    <b:RefOrder>54</b:RefOrder>
  </b:Source>
  <b:Source>
    <b:Tag>Pue182</b:Tag>
    <b:SourceType>JournalArticle</b:SourceType>
    <b:Guid>{DC943C2E-2168-4DB5-B23A-13CA2DEB1EB3}</b:Guid>
    <b:Author>
      <b:Author>
        <b:NameList>
          <b:Person>
            <b:Last>Puerta Guardo</b:Last>
            <b:First>F.,</b:First>
            <b:Middle>Vergara Arrieta, J., &amp; Huertas Cardozo, N.</b:Middle>
          </b:Person>
        </b:NameList>
      </b:Author>
    </b:Author>
    <b:Title>Análisis financiero: enfoques en su evolución.</b:Title>
    <b:JournalName>Criterio Libre</b:JournalName>
    <b:Year>2018</b:Year>
    <b:Pages>75 - 94</b:Pages>
    <b:YearAccessed>2021</b:YearAccessed>
    <b:MonthAccessed>enero</b:MonthAccessed>
    <b:DOI>https://doi.org/10.18041/1900-0642/criteriolibre.2018v16n28.2125</b:DOI>
    <b:RefOrder>55</b:RefOrder>
  </b:Source>
  <b:Source>
    <b:Tag>Fon12</b:Tag>
    <b:SourceType>JournalArticle</b:SourceType>
    <b:Guid>{D8848065-B77A-4DE1-BE8A-AED3CE828E21}</b:Guid>
    <b:Title>Análisis financiero del Sector Inmobiliario del departamento de Bolívar.</b:Title>
    <b:JournalName>ingeniare</b:JournalName>
    <b:Year>2012</b:Year>
    <b:Pages>35 - 46</b:Pages>
    <b:Author>
      <b:Author>
        <b:NameList>
          <b:Person>
            <b:Last>Fontalvo</b:Last>
            <b:First>Herrera</b:First>
            <b:Middle>T, Morelos Gómez J, de la Hoz Granadillo E.</b:Middle>
          </b:Person>
        </b:NameList>
      </b:Author>
    </b:Author>
    <b:StandardNumber>1909-2458</b:StandardNumber>
    <b:YearAccessed>2021</b:YearAccessed>
    <b:MonthAccessed>enero</b:MonthAccessed>
    <b:URL>https://revistas.unilibre.edu.co/index.php/ingeniare/article/view/632</b:URL>
    <b:RefOrder>56</b:RefOrder>
  </b:Source>
  <b:Source>
    <b:Tag>Cas</b:Tag>
    <b:SourceType>JournalArticle</b:SourceType>
    <b:Guid>{C9F4A797-45D0-4324-B803-0DD0478A6133}</b:Guid>
    <b:Author>
      <b:Author>
        <b:NameList>
          <b:Person>
            <b:Last>Casamayu</b:Last>
            <b:First>Elisabeth</b:First>
            <b:Middle>Teresa</b:Middle>
          </b:Person>
        </b:NameList>
      </b:Author>
    </b:Author>
    <b:Title>Apalancamiento financiero y su influencia en la rentabilidad de las empresa, periodo 2008-2017</b:Title>
    <b:Year>2019</b:Year>
    <b:Pages>33-39</b:Pages>
    <b:JournalName>Quipukamayoc</b:JournalName>
    <b:YearAccessed>2021</b:YearAccessed>
    <b:MonthAccessed>enero</b:MonthAccessed>
    <b:URL>https://revistasinvestigacion.unmsm.edu.pe/index.php/quipu/article/view/15983</b:URL>
    <b:RefOrder>57</b:RefOrder>
  </b:Source>
  <b:Source>
    <b:Tag>Bon18</b:Tag>
    <b:SourceType>JournalArticle</b:SourceType>
    <b:Guid>{0E414D6C-3462-4397-91EF-68C2433FF303}</b:Guid>
    <b:Author>
      <b:Author>
        <b:NameList>
          <b:Person>
            <b:Last>Bonilla Bermeo</b:Last>
            <b:First>J</b:First>
          </b:Person>
        </b:NameList>
      </b:Author>
    </b:Author>
    <b:Title>ANÁLISIS DE LA GESTIÓN DE RIESGOS FINANCIEROS EN GRANDES EMPRESAS COMERCIALES DE GUAYAQUIL</b:Title>
    <b:JournalName>Espirales revista multidisciplinaria de investigación</b:JournalName>
    <b:Year>2018</b:Year>
    <b:StandardNumber>2550-6862</b:StandardNumber>
    <b:YearAccessed>2021</b:YearAccessed>
    <b:MonthAccessed>ENERO</b:MonthAccessed>
    <b:URL>http://www.revistaespirales.com/index.php/es/article/view/195/139</b:URL>
    <b:RefOrder>58</b:RefOrder>
  </b:Source>
  <b:Source>
    <b:Tag>Sal17</b:Tag>
    <b:SourceType>JournalArticle</b:SourceType>
    <b:Guid>{8DC6D7FA-9C8B-4D9E-B3DB-AC68D940B4BB}</b:Guid>
    <b:Author>
      <b:Author>
        <b:NameList>
          <b:Person>
            <b:Last>Salazar</b:Last>
            <b:First>A</b:First>
          </b:Person>
          <b:Person>
            <b:Last>Bajaña</b:Last>
            <b:First>G</b:First>
          </b:Person>
        </b:NameList>
      </b:Author>
    </b:Author>
    <b:Title>Apalancamiento Financiero y su incidencia en la distribución de las utilidades de la empresa Ecuador Overseas Agencies C. A.</b:Title>
    <b:JournalName>Revista Observatorio de la Economia Latinoamericana</b:JournalName>
    <b:Year>2017</b:Year>
    <b:Pages>1-18</b:Pages>
    <b:StandardNumber>1696-8352</b:StandardNumber>
    <b:YearAccessed>2021</b:YearAccessed>
    <b:MonthAccessed>enero</b:MonthAccessed>
    <b:URL>https://www.eumed.net/cursecon/ecolat/ec/2017/overseas.html</b:URL>
    <b:RefOrder>59</b:RefOrder>
  </b:Source>
  <b:Source>
    <b:Tag>Oll171</b:Tag>
    <b:SourceType>JournalArticle</b:SourceType>
    <b:Guid>{2FF61173-2A16-4982-A203-0FBA94D21DBB}</b:Guid>
    <b:Title>Indicadores financieros de gestión: análisis e interpretación desde una visión retrospectiva y prospectiva.</b:Title>
    <b:JournalName>NNOVA Research Journal</b:JournalName>
    <b:Year>2017</b:Year>
    <b:Pages>22 - 41</b:Pages>
    <b:Author>
      <b:Author>
        <b:NameList>
          <b:Person>
            <b:Last>Ollague</b:Last>
            <b:First>Valarezo,</b:First>
            <b:Middle>J K., Ramón Ramón, D. I., Soto Gonzalez, C. O., &amp; Novillo Maldonado</b:Middle>
          </b:Person>
        </b:NameList>
      </b:Author>
    </b:Author>
    <b:StandardNumber>2477-9024</b:StandardNumber>
    <b:YearAccessed>2021</b:YearAccessed>
    <b:MonthAccessed>enero</b:MonthAccessed>
    <b:DOI>https://doi.org/10.33890/innova.v2.n8.1.2017.328</b:DOI>
    <b:RefOrder>60</b:RefOrder>
  </b:Source>
  <b:Source>
    <b:Tag>Aso18</b:Tag>
    <b:SourceType>InternetSite</b:SourceType>
    <b:Guid>{3A3ABF3D-CD65-4189-9795-78178047C23B}</b:Guid>
    <b:Author>
      <b:Author>
        <b:Corporate>Asociación Mexicana de Internet</b:Corporate>
      </b:Author>
    </b:Author>
    <b:Title>Asociación Mexicana de Internet</b:Title>
    <b:Year>2018</b:Year>
    <b:URL>http://www.amipci.org.mx/</b:URL>
    <b:RefOrder>61</b:RefOrder>
  </b:Source>
  <b:Source>
    <b:Tag>Raz18</b:Tag>
    <b:SourceType>JournalArticle</b:SourceType>
    <b:Guid>{D3B47AB7-A168-4C77-B454-D2B5519ADF7A}</b:Guid>
    <b:Author>
      <b:Author>
        <b:NameList>
          <b:Person>
            <b:Last>Razak</b:Last>
            <b:First>D.</b:First>
            <b:Middle>A.</b:Middle>
          </b:Person>
          <b:Person>
            <b:Last>Abdullah</b:Last>
            <b:First>M.</b:First>
            <b:Middle>A.</b:Middle>
          </b:Person>
          <b:Person>
            <b:Last>Ersoy</b:Last>
            <b:First>A.</b:First>
          </b:Person>
        </b:NameList>
      </b:Author>
    </b:Author>
    <b:Title>mall Medium Enterprises (Smes) In Turkey And Malaysia A Comparative Discussion On Issues And Challenges</b:Title>
    <b:Year>2018</b:Year>
    <b:JournalName>International Journal of Business, Economics and Law, 10(49)</b:JournalName>
    <b:Pages>2-591</b:Pages>
    <b:RefOrder>62</b:RefOrder>
  </b:Source>
  <b:Source>
    <b:Tag>Guz16</b:Tag>
    <b:SourceType>InternetSite</b:SourceType>
    <b:Guid>{31414195-5612-4031-8DEC-113D9E32AF24}</b:Guid>
    <b:Title>Análisis del uso de las TIC en las pymes de Guayaquil en el año 2015</b:Title>
    <b:Year>2016</b:Year>
    <b:Author>
      <b:Author>
        <b:NameList>
          <b:Person>
            <b:Last>Guzmán</b:Last>
            <b:First>Guillermo</b:First>
          </b:Person>
          <b:Person>
            <b:Last>Guzmán</b:Last>
            <b:First>María</b:First>
          </b:Person>
          <b:Person>
            <b:Last>Fuentes</b:Last>
            <b:First>Raúl</b:First>
          </b:Person>
        </b:NameList>
      </b:Author>
    </b:Author>
    <b:URL>https://dialnet.unirioja.es/descarga/articulo/5841091.pdf</b:URL>
    <b:RefOrder>63</b:RefOrder>
  </b:Source>
  <b:Source>
    <b:Tag>CEP20</b:Tag>
    <b:SourceType>InternetSite</b:SourceType>
    <b:Guid>{0B5EA303-ACAD-435D-8CEB-611B7341ECDF}</b:Guid>
    <b:Author>
      <b:Author>
        <b:Corporate>CEPAL</b:Corporate>
      </b:Author>
    </b:Author>
    <b:Title>Acerca de Microempresas y Pymes</b:Title>
    <b:Year>2020</b:Year>
    <b:URL>https://www.cepal.org/es/temas/pymes/acerca-microempresas-pymes</b:URL>
    <b:RefOrder>64</b:RefOrder>
  </b:Source>
  <b:Source>
    <b:Tag>RON20</b:Tag>
    <b:SourceType>InternetSite</b:SourceType>
    <b:Guid>{37B29EED-0B30-4BC5-A065-D5208831A68D}</b:Guid>
    <b:Author>
      <b:Author>
        <b:NameList>
          <b:Person>
            <b:Last>Ron</b:Last>
            <b:First>Rafael</b:First>
            <b:Middle>Eduardo</b:Middle>
          </b:Person>
          <b:Person>
            <b:Last>Sacoto</b:Last>
            <b:First>Viviana</b:First>
            <b:Middle>Alexandra</b:Middle>
          </b:Person>
        </b:NameList>
      </b:Author>
    </b:Author>
    <b:Title>Las PYMES ecuatorianas: su impacto en el empleo como contribución del PIB PYMES al PIB total</b:Title>
    <b:Year>2020</b:Year>
    <b:URL>https://www.revistaespacios.com/a17v38n53/a17v38n53p15.pdf</b:URL>
    <b:RefOrder>65</b:RefOrder>
  </b:Source>
  <b:Source>
    <b:Tag>Del18</b:Tag>
    <b:SourceType>InternetSite</b:SourceType>
    <b:Guid>{E3A38F9E-89F8-4983-9916-4DAC3CF78517}</b:Guid>
    <b:Author>
      <b:Author>
        <b:NameList>
          <b:Person>
            <b:Last>Delgado</b:Last>
            <b:First>Dilmar</b:First>
            <b:Middle>Danilo</b:Middle>
          </b:Person>
          <b:Person>
            <b:Last>Chávez</b:Last>
            <b:First>Gloria</b:First>
            <b:Middle>Patricia</b:Middle>
          </b:Person>
        </b:NameList>
      </b:Author>
    </b:Author>
    <b:Title>Las PYMES en el Ecuador y sus fuentes de financiamiento</b:Title>
    <b:Year>2018</b:Year>
    <b:URL>https://www.eumed.net/rev/oel/2018/04/pymes-ecuador-financiamiento.html</b:URL>
    <b:RefOrder>66</b:RefOrder>
  </b:Source>
  <b:Source>
    <b:Tag>INE20</b:Tag>
    <b:SourceType>InternetSite</b:SourceType>
    <b:Guid>{BCE24081-2572-4DA1-B501-6B1D9789203E}</b:Guid>
    <b:Author>
      <b:Author>
        <b:Corporate>INEC</b:Corporate>
      </b:Author>
    </b:Author>
    <b:Title>Boletín técnico 2019</b:Title>
    <b:Year>2020</b:Year>
    <b:URL>https://www.ecuadorencifras.gob.ec/documentos/web-inec/Estadisticas_Economicas/DirectorioEmpresas/Directorio_Empresas_2019/Boletin_Tecnico_DIEE_2019.pdf</b:URL>
    <b:RefOrder>67</b:RefOrder>
  </b:Source>
  <b:Source>
    <b:Tag>Gar191</b:Tag>
    <b:SourceType>JournalArticle</b:SourceType>
    <b:Guid>{11333E56-5104-441F-8D58-E3F0BBE409E8}</b:Guid>
    <b:Title>Cultura de servicio en la optimización del servicio al cliente</b:Title>
    <b:Year>2019</b:Year>
    <b:URL>https://www.redalyc.org/pdf/993/99346931003.pdf</b:URL>
    <b:Author>
      <b:Author>
        <b:NameList>
          <b:Person>
            <b:Last>García</b:Last>
            <b:First>Arminda</b:First>
          </b:Person>
        </b:NameList>
      </b:Author>
    </b:Author>
    <b:JournalName>elos, vol. 18, núm. 3</b:JournalName>
    <b:RefOrder>68</b:RefOrder>
  </b:Source>
  <b:Source>
    <b:Tag>Sca09</b:Tag>
    <b:SourceType>JournalArticle</b:SourceType>
    <b:Guid>{0C47149D-898C-4B39-ACB6-EECAD8D75954}</b:Guid>
    <b:Author>
      <b:Author>
        <b:NameList>
          <b:Person>
            <b:Last>Scarabino</b:Last>
            <b:First>J.</b:First>
          </b:Person>
          <b:Person>
            <b:Last>Colonnello</b:Last>
            <b:First>M.</b:First>
          </b:Person>
        </b:NameList>
      </b:Author>
    </b:Author>
    <b:Title>Innovación empresarial en Argentina. Difusión de TICs en las PyMEs.</b:Title>
    <b:JournalName> INVENIO. Vol. 12, Núm. 22. Junio</b:JournalName>
    <b:Year>2009</b:Year>
    <b:Pages>93-107</b:Pages>
    <b:RefOrder>69</b:RefOrder>
  </b:Source>
  <b:Source>
    <b:Tag>Val12</b:Tag>
    <b:SourceType>InternetSite</b:SourceType>
    <b:Guid>{C279AF0F-5C72-4268-9CA6-4EFB3EBDA916}</b:Guid>
    <b:Author>
      <b:Author>
        <b:NameList>
          <b:Person>
            <b:Last>Valdés</b:Last>
            <b:First>Jesús</b:First>
            <b:Middle>Amador</b:Middle>
          </b:Person>
          <b:Person>
            <b:Last>Sánchez</b:Last>
            <b:First>Gil</b:First>
            <b:Middle>Armando</b:Middle>
          </b:Person>
        </b:NameList>
      </b:Author>
    </b:Author>
    <b:Title>Las mipymes en el contexto mundial: sus particularidades en México</b:Title>
    <b:Year>2012</b:Year>
    <b:URL>https://www.redalyc.org/pdf/2110/211026873005.pdf</b:URL>
    <b:RefOrder>70</b:RefOrder>
  </b:Source>
  <b:Source>
    <b:Tag>Slu20</b:Tag>
    <b:SourceType>InternetSite</b:SourceType>
    <b:Guid>{6A2A7E8C-D4ED-45BE-AB5E-968044B78D70}</b:Guid>
    <b:Author>
      <b:Author>
        <b:NameList>
          <b:Person>
            <b:Last>Slusarczyk</b:Last>
            <b:First>María</b:First>
          </b:Person>
        </b:NameList>
      </b:Author>
    </b:Author>
    <b:Title>TIC en la PYMES</b:Title>
    <b:Year>2020</b:Year>
    <b:URL>http://cimogsys.espoch.edu.ec/direccion-publicaciones/public/docs/books/2020-10-15-201927-TIC%20y%20pymes%20final.pdf</b:URL>
    <b:RefOrder>71</b:RefOrder>
  </b:Source>
  <b:Source>
    <b:Tag>Zam17</b:Tag>
    <b:SourceType>InternetSite</b:SourceType>
    <b:Guid>{F03366B2-9F69-481D-BA1C-4A8E515925EA}</b:Guid>
    <b:Author>
      <b:Author>
        <b:NameList>
          <b:Person>
            <b:Last>Zambrano</b:Last>
            <b:First>Pablo</b:First>
          </b:Person>
        </b:NameList>
      </b:Author>
    </b:Author>
    <b:Title>Visa Al Desarrollo</b:Title>
    <b:Year>2017</b:Year>
    <b:URL>https://es.scribd.com/document/493915538/Visa-al-Desarrollo-Eco-Pablo-Zambrano-Ponton</b:URL>
    <b:RefOrder>72</b:RefOrder>
  </b:Source>
  <b:Source>
    <b:Tag>Arr14</b:Tag>
    <b:SourceType>Book</b:SourceType>
    <b:Guid>{97D9C336-CC5A-4A85-BF54-C6DA876BCC4E}</b:Guid>
    <b:Author>
      <b:Author>
        <b:NameList>
          <b:Person>
            <b:Last>Arribas</b:Last>
            <b:First>A.</b:First>
          </b:Person>
        </b:NameList>
      </b:Author>
    </b:Author>
    <b:Title>¿Centralizar o descentralizar los sistemas de información de la empresa?</b:Title>
    <b:Year>2014</b:Year>
    <b:RefOrder>73</b:RefOrder>
  </b:Source>
  <b:Source>
    <b:Tag>Lar18</b:Tag>
    <b:SourceType>InternetSite</b:SourceType>
    <b:Guid>{BB9346A0-4831-475B-9E58-1AFB788B79B7}</b:Guid>
    <b:Title>Los sistemas de información para las microempresas en México</b:Title>
    <b:Year>2018</b:Year>
    <b:Author>
      <b:Author>
        <b:NameList>
          <b:Person>
            <b:Last>Lara</b:Last>
            <b:First>Verónica</b:First>
            <b:Middle>Altagracia</b:Middle>
          </b:Person>
          <b:Person>
            <b:Last>López</b:Last>
            <b:First>Genaro</b:First>
            <b:Middle>Roberto</b:Middle>
          </b:Person>
          <b:Person>
            <b:Last>Vázquez</b:Last>
            <b:First>Patricia</b:First>
          </b:Person>
        </b:NameList>
      </b:Author>
    </b:Author>
    <b:URL>https://www.uv.mx/iic/files/2018/12/Num09-Art03-153.pdf</b:URL>
    <b:RefOrder>74</b:RefOrder>
  </b:Source>
  <b:Source>
    <b:Tag>Var19</b:Tag>
    <b:SourceType>InternetSite</b:SourceType>
    <b:Guid>{E878464A-CAAA-4062-A8BB-628D38881AE9}</b:Guid>
    <b:Author>
      <b:Author>
        <b:NameList>
          <b:Person>
            <b:Last>Vargas</b:Last>
            <b:First>Luz</b:First>
            <b:Middle>Elena</b:Middle>
          </b:Person>
          <b:Person>
            <b:Last>Villalba</b:Last>
            <b:First>Vanessa</b:First>
          </b:Person>
          <b:Person>
            <b:Last>Severiche</b:Last>
            <b:First>Carlos</b:First>
            <b:Middle>Albererto</b:Middle>
          </b:Person>
          <b:Person>
            <b:Last>Bedoya</b:Last>
            <b:First>Elías</b:First>
            <b:Middle>Alberto</b:Middle>
          </b:Person>
          <b:Person>
            <b:Last>Castro</b:Last>
            <b:First>Alain</b:First>
            <b:Middle>Fitzgerard</b:Middle>
          </b:Person>
          <b:Person>
            <b:Last>Cohen</b:Last>
            <b:First>Harold</b:First>
            <b:Middle>Enrique</b:Middle>
          </b:Person>
        </b:NameList>
      </b:Author>
    </b:Author>
    <b:Title>TICs y gestión de la innovación en MiPyMEs: Un análisis con experimentos factoriales para las utilidades</b:Title>
    <b:Year>2019</b:Year>
    <b:URL>http://www.revistaespacios.com/a19v40n13/19401324.html</b:URL>
    <b:RefOrder>75</b:RefOrder>
  </b:Source>
  <b:Source>
    <b:Tag>Gue201</b:Tag>
    <b:SourceType>JournalArticle</b:SourceType>
    <b:Guid>{612F65F1-FE3E-4B94-93C2-C6CC3C22AC3B}</b:Guid>
    <b:Author>
      <b:Author>
        <b:NameList>
          <b:Person>
            <b:Last>Guevara</b:Last>
            <b:First>Gladys</b:First>
            <b:Middle>Patricia</b:Middle>
          </b:Person>
          <b:Person>
            <b:Last>Verdesoto</b:Last>
            <b:First>Alexis</b:First>
            <b:Middle>Eduardo</b:Middle>
          </b:Person>
          <b:Person>
            <b:Last>Castro</b:Last>
            <b:First>Nelly</b:First>
            <b:Middle>Esther</b:Middle>
          </b:Person>
        </b:NameList>
      </b:Author>
    </b:Author>
    <b:Title>Metodologías de investigación educativa (descriptivas, experimentales, participativas, y de investigación-acción)</b:Title>
    <b:Year>2020</b:Year>
    <b:URL>https://dialnet.unirioja.es/descarga/articulo/7591592.pdf</b:URL>
    <b:JournalName>Revista científica Mundo de la Investigación y el Conocimiento</b:JournalName>
    <b:RefOrder>76</b:RefOrder>
  </b:Source>
  <b:Source>
    <b:Tag>Her19</b:Tag>
    <b:SourceType>InternetSite</b:SourceType>
    <b:Guid>{F5F9930E-69FA-4A87-B11A-9B8AC0D655AB}</b:Guid>
    <b:Author>
      <b:Author>
        <b:NameList>
          <b:Person>
            <b:Last>Hernández</b:Last>
            <b:First>R.</b:First>
          </b:Person>
          <b:Person>
            <b:Last>Mendoza</b:Last>
            <b:First>C</b:First>
          </b:Person>
        </b:NameList>
      </b:Author>
    </b:Author>
    <b:Title>Metodología de la investigación. Las rutas cuantitativa, cualitativa y mixta</b:Title>
    <b:Year>2019</b:Year>
    <b:URL>https://virtual.cuautitlan.unam.mx/rudics/?p=2612</b:URL>
    <b:RefOrder>77</b:RefOrder>
  </b:Source>
  <b:Source>
    <b:Tag>Arg19</b:Tag>
    <b:SourceType>InternetSite</b:SourceType>
    <b:Guid>{5CDEBD3E-7181-4EFF-9B3E-7218CE4E9501}</b:Guid>
    <b:Title>Un análisis de las MIPYMES en Ecuador</b:Title>
    <b:Year>2019</b:Year>
    <b:Author>
      <b:Author>
        <b:NameList>
          <b:Person>
            <b:Last>Arguello</b:Last>
            <b:First>A</b:First>
          </b:Person>
        </b:NameList>
      </b:Author>
    </b:Author>
    <b:URL>https://marketingactivo.com/un-analisis-de-las-mipymes-en-ecuador/2019/01/08/</b:URL>
    <b:RefOrder>78</b:RefOrder>
  </b:Source>
  <b:Source>
    <b:Tag>Arc19</b:Tag>
    <b:SourceType>InternetSite</b:SourceType>
    <b:Guid>{8234DF5B-8EFD-45D3-949B-4AA2C0B00E5E}</b:Guid>
    <b:Author>
      <b:Author>
        <b:NameList>
          <b:Person>
            <b:Last>Arce</b:Last>
            <b:First>Karen</b:First>
            <b:Middle>Andreina</b:Middle>
          </b:Person>
          <b:Person>
            <b:Last>Asky</b:Last>
            <b:First>Kelly</b:First>
            <b:Middle>Jaqueline</b:Middle>
          </b:Person>
        </b:NameList>
      </b:Author>
    </b:Author>
    <b:Title>La asociatividad y su incidencia en la competitividad de las pymes comerciales del Cantón la Troncal 2019</b:Title>
    <b:Year>2019</b:Year>
    <b:URL>http://repositorio.unemi.edu.ec/bitstream/123456789/4989/1/1.%20LA%20ASOCIATIVIDAD%20Y%20SU%20INCIDENCIA%20EN%20LA%20COMPETITIVIDAD%20DE%20LAS%20PYMES%20COMERCIALES%20DEL%20CANTON%20LA%20TRONCAL%202019.pdf</b:URL>
    <b:RefOrder>79</b:RefOrder>
  </b:Source>
  <b:Source>
    <b:Tag>Eko21</b:Tag>
    <b:SourceType>InternetSite</b:SourceType>
    <b:Guid>{8994C1AE-B002-4627-92C0-030F6D00150B}</b:Guid>
    <b:Author>
      <b:Author>
        <b:Corporate>Ekos Negocios</b:Corporate>
      </b:Author>
    </b:Author>
    <b:Title>En 2021, el comercio electrónico mantendrá un crecimiento sostenido en Ecuador</b:Title>
    <b:Year>2021</b:Year>
    <b:URL>https://www.ekosnegocios.com/articulo/en-2021-el-comercio-electronico-mantendra-un-crecimiento-sostenido-en-ecuador</b:URL>
    <b:RefOrder>80</b:RefOrder>
  </b:Source>
  <b:Source>
    <b:Tag>Sol17</b:Tag>
    <b:SourceType>InternetSite</b:SourceType>
    <b:Guid>{1BABB313-B4F9-495E-82A1-093202ED64F3}</b:Guid>
    <b:Author>
      <b:Author>
        <b:NameList>
          <b:Person>
            <b:Last>Solis</b:Last>
            <b:First>Juan</b:First>
            <b:Middle>B.</b:Middle>
          </b:Person>
          <b:Person>
            <b:Last>Quevedo</b:Last>
            <b:First>Jorge</b:First>
            <b:Middle>O.</b:Middle>
          </b:Person>
          <b:Person>
            <b:Last>Mantilla</b:Last>
            <b:First>Xavier</b:First>
            <b:Middle>A</b:Middle>
          </b:Person>
          <b:Person>
            <b:Last>Neira</b:Last>
            <b:First>Lucía</b:First>
            <b:Middle>M.</b:Middle>
          </b:Person>
        </b:NameList>
      </b:Author>
    </b:Author>
    <b:Title>Cultura emprendedora en las microempresas viales de la provincia del Cañar</b:Title>
    <b:Year>2017</b:Year>
    <b:URL>https://www.researchgate.net/publication/335669879_Cultura_emprendedora_en_las_microempresas_viales_de_la_provincia_del_Canar</b:URL>
    <b:RefOrder>81</b:RefOrder>
  </b:Source>
  <b:Source>
    <b:Tag>San20</b:Tag>
    <b:SourceType>JournalArticle</b:SourceType>
    <b:Guid>{1FCF1ED0-61D8-4D01-8DEA-B31F691A378C}</b:Guid>
    <b:Author>
      <b:Author>
        <b:NameList>
          <b:Person>
            <b:Last>Santana-Sardi</b:Last>
            <b:First>Gutiérrez-Santana</b:First>
          </b:Person>
          <b:Person>
            <b:Last>Zambrano-Palacios</b:Last>
          </b:Person>
          <b:Person>
            <b:Last>Castro-Coello</b:Last>
          </b:Person>
        </b:NameList>
      </b:Author>
    </b:Author>
    <b:Title>La Educación Superior ecuatoriana en tiempo de la pandemia del Covid-19</b:Title>
    <b:JournalName>Dominio de las Ciencias.Vol.6, No.3</b:JournalName>
    <b:Year>2020</b:Year>
    <b:Pages>pp.45</b:Pages>
    <b:RefOrder>82</b:RefOrder>
  </b:Source>
  <b:Source>
    <b:Tag>Sor20</b:Tag>
    <b:SourceType>JournalArticle</b:SourceType>
    <b:Guid>{BFCC885F-9E07-4E65-8375-A8502FD31713}</b:Guid>
    <b:Author>
      <b:Author>
        <b:NameList>
          <b:Person>
            <b:Last>Soria-Caiza</b:Last>
          </b:Person>
          <b:Person>
            <b:Last>Espinoza-Beltrán</b:Last>
          </b:Person>
          <b:Person>
            <b:Last>García-Narváez</b:Last>
          </b:Person>
          <b:Person>
            <b:Last>Mena-Pacheco</b:Last>
          </b:Person>
        </b:NameList>
      </b:Author>
    </b:Author>
    <b:Title>Los Desafíos de la Educación Superior frente al COVID 19 en Ecuador</b:Title>
    <b:JournalName>Revista Científica FIPCAEC</b:JournalName>
    <b:Year>2020</b:Year>
    <b:Pages>pp. 238-249</b:Pages>
    <b:RefOrder>83</b:RefOrder>
  </b:Source>
  <b:Source>
    <b:Tag>Mac21</b:Tag>
    <b:SourceType>JournalArticle</b:SourceType>
    <b:Guid>{D5D9F976-A734-417D-AC2E-5D557F7F487C}</b:Guid>
    <b:Author>
      <b:Author>
        <b:NameList>
          <b:Person>
            <b:Last>Macías</b:Last>
            <b:First>Leonela</b:First>
          </b:Person>
          <b:Person>
            <b:Last>Loor</b:Last>
            <b:First>Jeoconda</b:First>
          </b:Person>
        </b:NameList>
      </b:Author>
    </b:Author>
    <b:Title>Efectos del COVID-19 en la educación superior y la subsecuente aplicación de ambientes de aprendizaje virtual</b:Title>
    <b:JournalName>Revista Científica Multidisciplinaria SAPIENTIAE.Vol 4, No. 7</b:JournalName>
    <b:Year>2021</b:Year>
    <b:Pages>pp.64-76</b:Pages>
    <b:RefOrder>84</b:RefOrder>
  </b:Source>
  <b:Source>
    <b:Tag>Ram13</b:Tag>
    <b:SourceType>JournalArticle</b:SourceType>
    <b:Guid>{9421D42D-4C0B-43EC-9BE0-73AB842B370B}</b:Guid>
    <b:Author>
      <b:Author>
        <b:NameList>
          <b:Person>
            <b:Last>Ramos</b:Last>
            <b:First>Meilyn</b:First>
          </b:Person>
          <b:Person>
            <b:Last>Rodríguez</b:Last>
            <b:First>Mercedes</b:First>
          </b:Person>
        </b:NameList>
      </b:Author>
    </b:Author>
    <b:Title>La dimensión educativa del proceso formativo</b:Title>
    <b:JournalName>EFDeportes</b:JournalName>
    <b:Year>2013</b:Year>
    <b:RefOrder>85</b:RefOrder>
  </b:Source>
  <b:Source>
    <b:Tag>Lat16</b:Tag>
    <b:SourceType>InternetSite</b:SourceType>
    <b:Guid>{8D61968B-59B6-45A3-96F5-F81ECD73A23E}</b:Guid>
    <b:Author>
      <b:Author>
        <b:NameList>
          <b:Person>
            <b:Last>Latorre</b:Last>
            <b:First>Marino</b:First>
          </b:Person>
        </b:NameList>
      </b:Author>
    </b:Author>
    <b:Title>EDUCACIÓN, INSTRUCCIÓN, APRENDIZAJE Y FORMACIÓN</b:Title>
    <b:Year>2016</b:Year>
    <b:URL>https://marinolatorre.umch.edu.pe/educacion-instruccion-aprendizaje-y-formacion/</b:URL>
    <b:RefOrder>86</b:RefOrder>
  </b:Source>
  <b:Source>
    <b:Tag>Gon14</b:Tag>
    <b:SourceType>JournalArticle</b:SourceType>
    <b:Guid>{A62E748F-AAAD-44E3-9F9B-E7C602ED5542}</b:Guid>
    <b:Title>La formulación de los objetivos instructivos en el contexto del currículo docente</b:Title>
    <b:Year>2014</b:Year>
    <b:Author>
      <b:Author>
        <b:NameList>
          <b:Person>
            <b:Last>González</b:Last>
            <b:First>Carlos</b:First>
          </b:Person>
          <b:Person>
            <b:Last>Sánchez</b:Last>
            <b:First>Leonardo</b:First>
          </b:Person>
        </b:NameList>
      </b:Author>
    </b:Author>
    <b:JournalName>Educ Med Super vol.28 no.3</b:JournalName>
    <b:Pages>pp.:467-481 </b:Pages>
    <b:RefOrder>87</b:RefOrder>
  </b:Source>
  <b:Source>
    <b:Tag>Lle15</b:Tag>
    <b:SourceType>JournalArticle</b:SourceType>
    <b:Guid>{C80FDF17-044F-4D19-B04C-020D4C0510A1}</b:Guid>
    <b:Author>
      <b:Author>
        <b:NameList>
          <b:Person>
            <b:Last>Llerena</b:Last>
            <b:First>Odalia</b:First>
          </b:Person>
        </b:NameList>
      </b:Author>
    </b:Author>
    <b:Title>EL PROCESO DE FORMACIÓN PROFESIONAL DESDE UN PUNTO DE VISTA COMPLEJO E HISTÓRICO-CULTURAL</b:Title>
    <b:JournalName>Actualidades Investigativa en Educación</b:JournalName>
    <b:Year>2015</b:Year>
    <b:Pages>pp.1-23 </b:Pages>
    <b:RefOrder>88</b:RefOrder>
  </b:Source>
  <b:Source>
    <b:Tag>Vig87</b:Tag>
    <b:SourceType>Book</b:SourceType>
    <b:Guid>{4FE82B3B-FFA2-452B-9977-27C5ACF937FE}</b:Guid>
    <b:Author>
      <b:Author>
        <b:NameList>
          <b:Person>
            <b:Last>Vigotski</b:Last>
            <b:First>Lev</b:First>
            <b:Middle>Semionovich</b:Middle>
          </b:Person>
        </b:NameList>
      </b:Author>
    </b:Author>
    <b:Title>Historia  del  Desarrollo  de  las  Funciones  Psíquicas Superiores</b:Title>
    <b:Year>1987</b:Year>
    <b:City>Habana</b:City>
    <b:Publisher>Editorial  Científico  Técnica. </b:Publisher>
    <b:RefOrder>89</b:RefOrder>
  </b:Source>
  <b:Source>
    <b:Tag>Mor04</b:Tag>
    <b:SourceType>Book</b:SourceType>
    <b:Guid>{88F299D4-FA74-4030-897C-4224C20CCAAA}</b:Guid>
    <b:Author>
      <b:Author>
        <b:NameList>
          <b:Person>
            <b:Last>Morin</b:Last>
            <b:First>Edgar</b:First>
          </b:Person>
        </b:NameList>
      </b:Author>
    </b:Author>
    <b:Title>Epistemología  de  la  complejidad.  Gazeta  de  Antropología  (20)</b:Title>
    <b:Year>2004</b:Year>
    <b:Publisher>Recuperado de  http://www.ugr.es/~pwlac/G20_02Edgar_Morin.html</b:Publisher>
    <b:RefOrder>90</b:RefOrder>
  </b:Source>
  <b:Source>
    <b:Tag>Val10</b:Tag>
    <b:SourceType>JournalArticle</b:SourceType>
    <b:Guid>{D593A3B2-24CC-4262-B8D4-0CBB0FA2AE9D}</b:Guid>
    <b:Title>El proceso de formación del profesional en la educación superior basado en competencias: el desafío de su calidad, en busca de una mayor integralidad de los egresados</b:Title>
    <b:Year>2010</b:Year>
    <b:Author>
      <b:Author>
        <b:NameList>
          <b:Person>
            <b:Last>Valera</b:Last>
            <b:First>René</b:First>
          </b:Person>
        </b:NameList>
      </b:Author>
    </b:Author>
    <b:JournalName>Civilizar</b:JournalName>
    <b:Pages>pp.117-134</b:Pages>
    <b:RefOrder>91</b:RefOrder>
  </b:Source>
  <b:Source>
    <b:Tag>Pér17</b:Tag>
    <b:SourceType>JournalArticle</b:SourceType>
    <b:Guid>{3D2F97FE-BB34-478F-9304-5774D7B78B8C}</b:Guid>
    <b:Author>
      <b:Author>
        <b:NameList>
          <b:Person>
            <b:Last>Pérez</b:Last>
            <b:First>Michel</b:First>
          </b:Person>
          <b:Person>
            <b:Last>Enrique</b:Last>
            <b:First>José</b:First>
            <b:Middle>Osvaldo</b:Middle>
          </b:Person>
          <b:Person>
            <b:Last>Carbó</b:Last>
            <b:First>José</b:First>
            <b:Middle>Eugenio</b:Middle>
          </b:Person>
          <b:Person>
            <b:Last>González</b:Last>
            <b:First>Marisol</b:First>
          </b:Person>
        </b:NameList>
      </b:Author>
    </b:Author>
    <b:Title>La evaluación formativa en el proceso enseñanza aprendizaje</b:Title>
    <b:JournalName>EDUMECENTRO vol.9 no.3</b:JournalName>
    <b:Year>2017</b:Year>
    <b:Pages>pp.263-283 </b:Pages>
    <b:RefOrder>92</b:RefOrder>
  </b:Source>
  <b:Source>
    <b:Tag>Tal15</b:Tag>
    <b:SourceType>JournalArticle</b:SourceType>
    <b:Guid>{76A11489-2A52-4F9A-905E-15D7C044BDAC}</b:Guid>
    <b:Author>
      <b:Author>
        <b:NameList>
          <b:Person>
            <b:Last>Talanquer</b:Last>
            <b:First>Vicente</b:First>
          </b:Person>
        </b:NameList>
      </b:Author>
    </b:Author>
    <b:Title>La importancia de la evaluación formativa</b:Title>
    <b:JournalName>Educación Química. Vol.26, no.3</b:JournalName>
    <b:Year>2015</b:Year>
    <b:Pages>pp.177-179</b:Pages>
    <b:RefOrder>93</b:RefOrder>
  </b:Source>
  <b:Source>
    <b:Tag>MarcadorDePosición1</b:Tag>
    <b:SourceType>JournalArticle</b:SourceType>
    <b:Guid>{46147768-A8C1-4FC1-BBFC-D1008145060F}</b:Guid>
    <b:Author>
      <b:Author>
        <b:NameList>
          <b:Person>
            <b:Last>Hernández</b:Last>
            <b:First>Cristian</b:First>
          </b:Person>
          <b:Person>
            <b:Last>Polonía</b:Last>
            <b:First>Eduardo</b:First>
          </b:Person>
        </b:NameList>
      </b:Author>
    </b:Author>
    <b:Title>La investigación formativa y la didáctica para la enseñanza y el aprendizaje del mercadeo</b:Title>
    <b:JournalName>Ánfora, vol. 26, núm. 46</b:JournalName>
    <b:Year>2019</b:Year>
    <b:RefOrder>94</b:RefOrder>
  </b:Source>
  <b:Source>
    <b:Tag>Enc18</b:Tag>
    <b:SourceType>ConferenceProceedings</b:SourceType>
    <b:Guid>{7CCC47DD-BFE6-4D3E-A242-CA70EC32F2DE}</b:Guid>
    <b:Title>EL  APORTE  DEL  MARKETING  PARA LA GESTIÓN DE CALIDAD EN INSTITUCIONES  DE  EDUCACIÓN  SUPERIOR </b:Title>
    <b:Year>2018</b:Year>
    <b:Pages>10-39</b:Pages>
    <b:Author>
      <b:Author>
        <b:NameList>
          <b:Person>
            <b:Last>Enciso</b:Last>
            <b:First>Luis</b:First>
            <b:Middle>Felipe</b:Middle>
          </b:Person>
          <b:Person>
            <b:Last>Arenas</b:Last>
            <b:First>Diego</b:First>
            <b:Middle>Arley</b:Middle>
          </b:Person>
        </b:NameList>
      </b:Author>
    </b:Author>
    <b:City>Bogotá</b:City>
    <b:RefOrder>95</b:RefOrder>
  </b:Source>
  <b:Source>
    <b:Tag>Mad21</b:Tag>
    <b:SourceType>InternetSite</b:SourceType>
    <b:Guid>{9B109709-7388-437D-A098-3DFE2B717653}</b:Guid>
    <b:Author>
      <b:Author>
        <b:NameList>
          <b:Person>
            <b:Last>Madiedo</b:Last>
            <b:First>Sandra</b:First>
          </b:Person>
        </b:NameList>
      </b:Author>
    </b:Author>
    <b:Title>¿Hacia dónde va el Marketing en 2021?: “Vivimos en la era de las personas”</b:Title>
    <b:Year>2021</b:Year>
    <b:URL>https://formacion.fundacionhergar.org/hacia-donde-va-el-marketing-en-2021-vivimos-en-la-era-de-las-personas/?web_origen=Google_Ads_Grant_EntradasBlog_Ecuador&amp;gclid=CjwKCAjw8KmLBhB8EiwAQbqNoHP96xi1UVROd6zjSUAdhHYPy5lr0-pPiYDiGQEKjvpImfEY6ALzFBoCCFAQAvD_BwE</b:URL>
    <b:RefOrder>96</b:RefOrder>
  </b:Source>
  <b:Source>
    <b:Tag>Bou20</b:Tag>
    <b:SourceType>DocumentFromInternetSite</b:SourceType>
    <b:Guid>{44D0FD8F-30C3-429F-9BDB-DC857A29A417}</b:Guid>
    <b:Author>
      <b:Author>
        <b:NameList>
          <b:Person>
            <b:Last>Bouza</b:Last>
            <b:First>Eduardo</b:First>
          </b:Person>
        </b:NameList>
      </b:Author>
    </b:Author>
    <b:Title>Síndrome de quemarse por el trabajo (burnout) en los médicos de España</b:Title>
    <b:InternetSiteTitle>Elsevier</b:InternetSiteTitle>
    <b:Year>2020</b:Year>
    <b:Month>septiembre</b:Month>
    <b:Day>1</b:Day>
    <b:URL>https://www.sciencedirect.com/science/article/abs/pii/S0014256520300916</b:URL>
    <b:RefOrder>1</b:RefOrder>
  </b:Source>
  <b:Source>
    <b:Tag>Tor18</b:Tag>
    <b:SourceType>DocumentFromInternetSite</b:SourceType>
    <b:Guid>{04D0C2A3-EE71-4CCA-9309-B1EF526944DC}</b:Guid>
    <b:Author>
      <b:Author>
        <b:NameList>
          <b:Person>
            <b:Last>Torres</b:Last>
            <b:First>José</b:First>
          </b:Person>
        </b:NameList>
      </b:Author>
    </b:Author>
    <b:Title>El teletrabajo en salud laboral</b:Title>
    <b:InternetSiteTitle>Revista Derecho</b:InternetSiteTitle>
    <b:Year>2018</b:Year>
    <b:Month>diciembre</b:Month>
    <b:Day>1</b:Day>
    <b:URL>https://revistas.ces.edu.co/index.php/derecho/article/view/4668</b:URL>
    <b:RefOrder>2</b:RefOrder>
  </b:Source>
  <b:Source>
    <b:Tag>Tar17</b:Tag>
    <b:SourceType>DocumentFromInternetSite</b:SourceType>
    <b:Guid>{47D143CF-F609-4652-8071-54E72EFCD0B7}</b:Guid>
    <b:Author>
      <b:Author>
        <b:NameList>
          <b:Person>
            <b:Last>Tarabla</b:Last>
            <b:First>Héctor</b:First>
          </b:Person>
        </b:NameList>
      </b:Author>
    </b:Author>
    <b:Title>Riesgos laborales en Medicina Veterinaria en América Latina y el Caribe</b:Title>
    <b:InternetSiteTitle>Revista de ciencias veterinarias</b:InternetSiteTitle>
    <b:Year>2017</b:Year>
    <b:Month>octubre</b:Month>
    <b:Day>20</b:Day>
    <b:URL>https://www.revistas.una.ac.cr/index.php/veterinaria/article/view/10093/12278</b:URL>
    <b:RefOrder>3</b:RefOrder>
  </b:Source>
  <b:Source>
    <b:Tag>Ala18</b:Tag>
    <b:SourceType>DocumentFromInternetSite</b:SourceType>
    <b:Guid>{487D8ED4-C48F-4FBA-B135-48980B6995F7}</b:Guid>
    <b:Author>
      <b:Author>
        <b:NameList>
          <b:Person>
            <b:Last>Alarcón</b:Last>
            <b:First>Sivlia</b:First>
          </b:Person>
          <b:Person>
            <b:Last>Maguiña</b:Last>
            <b:First>Kiara</b:First>
          </b:Person>
        </b:NameList>
      </b:Author>
    </b:Author>
    <b:Title>“Implementación de un sistema de gestión de seguridad y salud ocupacional para disminuir los riesgos laborales en el Centro Médico Villa”</b:Title>
    <b:InternetSiteTitle>Universidad César Vallejo</b:InternetSiteTitle>
    <b:Year>2018</b:Year>
    <b:Month>septiembre</b:Month>
    <b:Day>1</b:Day>
    <b:URL>https://repositorio.ucv.edu.pe/handle/20.500.12692/26121</b:URL>
    <b:RefOrder>4</b:RefOrder>
  </b:Source>
  <b:Source>
    <b:Tag>MarcadorDePosición2</b:Tag>
    <b:SourceType>DocumentFromInternetSite</b:SourceType>
    <b:Guid>{E331C12E-A310-43C7-A245-9A21EE67F773}</b:Guid>
    <b:Author>
      <b:Author>
        <b:NameList>
          <b:Person>
            <b:Last>Solís</b:Last>
            <b:First>Laura</b:First>
          </b:Person>
        </b:NameList>
      </b:Author>
    </b:Author>
    <b:Title>Conocimiento y exposición a riesgos laborales del personal de salud en el área quirúrgica</b:Title>
    <b:InternetSiteTitle>Revista Colombiana de Salud Ocupacional</b:InternetSiteTitle>
    <b:Year>2017</b:Year>
    <b:Month>enero</b:Month>
    <b:Day>15</b:Day>
    <b:URL>https://revistas.unilibre.edu.co/index.php/rc_salud_ocupa/article/view/4948</b:URL>
    <b:RefOrder>5</b:RefOrder>
  </b:Source>
  <b:Source>
    <b:Tag>Del21</b:Tag>
    <b:SourceType>DocumentFromInternetSite</b:SourceType>
    <b:Guid>{3E27740A-D00E-4AAF-BB4A-6D3EAB2BC55E}</b:Guid>
    <b:Author>
      <b:Author>
        <b:NameList>
          <b:Person>
            <b:Last>Delgado</b:Last>
            <b:First>Vicente</b:First>
          </b:Person>
        </b:NameList>
      </b:Author>
    </b:Author>
    <b:Title>Estudio comparativo de los riesgos psicosociales laborales entre profesionales médicos</b:Title>
    <b:InternetSiteTitle>Scielo</b:InternetSiteTitle>
    <b:Year>2021</b:Year>
    <b:Month>marzo</b:Month>
    <b:Day>31</b:Day>
    <b:URL>https://scielo.isciii.es/scielo.php?script=sci_arttext&amp;pid=S1132-62552021000100024</b:URL>
    <b:RefOrder>6</b:RefOrder>
  </b:Source>
  <b:Source>
    <b:Tag>Cay19</b:Tag>
    <b:SourceType>DocumentFromInternetSite</b:SourceType>
    <b:Guid>{6ECA1E0B-9DB8-4CF2-9438-39C42B709130}</b:Guid>
    <b:Author>
      <b:Author>
        <b:NameList>
          <b:Person>
            <b:Last>Caycho</b:Last>
            <b:First>Tomás</b:First>
          </b:Person>
        </b:NameList>
      </b:Author>
    </b:Author>
    <b:Title>Síndrome de burnout en médicos de la ciudad de Arequipa (Perú)</b:Title>
    <b:InternetSiteTitle>Scielo</b:InternetSiteTitle>
    <b:Year>2019</b:Year>
    <b:Month>junio</b:Month>
    <b:Day>30</b:Day>
    <b:URL>https://scielo.conicyt.cl/scielo.php?pid=S0717-92272019000200139&amp;script=sci_arttext&amp;tlng=en</b:URL>
    <b:RefOrder>7</b:RefOrder>
  </b:Source>
  <b:Source>
    <b:Tag>Mol17</b:Tag>
    <b:SourceType>DocumentFromInternetSite</b:SourceType>
    <b:Guid>{C2F93713-097E-491D-9EB6-94D47A6D2093}</b:Guid>
    <b:Author>
      <b:Author>
        <b:NameList>
          <b:Person>
            <b:Last>Molineri</b:Last>
            <b:First>Ana</b:First>
          </b:Person>
        </b:NameList>
      </b:Author>
    </b:Author>
    <b:Title>Percepción y prevención de riesgos ocupacionales en veterinarios rurales</b:Title>
    <b:InternetSiteTitle>Inta Digital</b:InternetSiteTitle>
    <b:Year>2017</b:Year>
    <b:Month>noviembre</b:Month>
    <b:Day>1</b:Day>
    <b:URL>https://repositorio.inta.gob.ar/handle/20.500.12123/2771</b:URL>
    <b:RefOrder>8</b:RefOrder>
  </b:Source>
  <b:Source>
    <b:Tag>Min18</b:Tag>
    <b:SourceType>DocumentFromInternetSite</b:SourceType>
    <b:Guid>{55BD3072-9672-41C9-AF02-0B65681D52E4}</b:Guid>
    <b:Author>
      <b:Author>
        <b:NameList>
          <b:Person>
            <b:Last>Mingote</b:Last>
            <b:First>José</b:First>
          </b:Person>
        </b:NameList>
      </b:Author>
    </b:Author>
    <b:Title>La experiencia del Programa de Atención Integral al Médico Enfermo (PAIME) de la Organización Médica Colegial en España</b:Title>
    <b:InternetSiteTitle>Elsevier</b:InternetSiteTitle>
    <b:Year>2018</b:Year>
    <b:Month>diciembre</b:Month>
    <b:Day>11</b:Day>
    <b:URL>https://paimm.fgalatea.org/Upload/Documents/4.pdf</b:URL>
    <b:RefOrder>9</b:RefOrder>
  </b:Source>
  <b:Source>
    <b:Tag>Rub17</b:Tag>
    <b:SourceType>DocumentFromInternetSite</b:SourceType>
    <b:Guid>{909172C2-E1FD-4AB9-99C8-67AFA06C4951}</b:Guid>
    <b:Author>
      <b:Author>
        <b:NameList>
          <b:Person>
            <b:Last>Rubio</b:Last>
            <b:First>Miguel</b:First>
          </b:Person>
        </b:NameList>
      </b:Author>
    </b:Author>
    <b:Title>La mejora continua en la gestión de la prevención de riesgos laborales en la empresa desde la vigilancia colectiva de la salud</b:Title>
    <b:InternetSiteTitle>Revista de la Asociación Española de Especialistas en Medicina del Trabajo</b:InternetSiteTitle>
    <b:Year>2017</b:Year>
    <b:Month>marzo</b:Month>
    <b:Day>15</b:Day>
    <b:URL>https://scielo.isciii.es/scielo.php?pid=S1132-62552017000100005&amp;script=sci_arttext&amp;tlng=en</b:URL>
    <b:RefOrder>10</b:RefOrder>
  </b:Source>
  <b:Source>
    <b:Tag>Sol171</b:Tag>
    <b:SourceType>DocumentFromInternetSite</b:SourceType>
    <b:Guid>{08DEC4D4-EDB5-4B43-B692-FD4DBEE3B3A0}</b:Guid>
    <b:Author>
      <b:Author>
        <b:NameList>
          <b:Person>
            <b:Last>Solís</b:Last>
            <b:First>Risof</b:First>
          </b:Person>
        </b:NameList>
      </b:Author>
    </b:Author>
    <b:Title>Agotamiento profesional: prevalencia y factores asociados en médicos y enfermeras en siete regiones del Perú</b:Title>
    <b:InternetSiteTitle>Scielo</b:InternetSiteTitle>
    <b:Year>2017</b:Year>
    <b:Month>septimbre</b:Month>
    <b:Day>30</b:Day>
    <b:URL>http://www.scielo.org.pe/scielo.php?pid=S1025-55832017000300003&amp;script=sci_arttext&amp;tlng=pt</b:URL>
    <b:RefOrder>11</b:RefOrder>
  </b:Source>
  <b:Source>
    <b:Tag>Val17</b:Tag>
    <b:SourceType>DocumentFromInternetSite</b:SourceType>
    <b:Guid>{253E4308-E59B-4590-838F-CAC6D9E730BF}</b:Guid>
    <b:Author>
      <b:Author>
        <b:NameList>
          <b:Person>
            <b:Last>Valdés</b:Last>
            <b:First>Mario</b:First>
          </b:Person>
        </b:NameList>
      </b:Author>
    </b:Author>
    <b:Title>La superación profesional en salud ocupacional como una necesidad para la atención médica integral </b:Title>
    <b:InternetSiteTitle>Revista cubana de educación médica superior</b:InternetSiteTitle>
    <b:Year>2017</b:Year>
    <b:Month>marzo</b:Month>
    <b:Day>1</b:Day>
    <b:URL>https://www.medigraphic.com/cgi-bin/new/resumen.cgi?IDARTICULO=76461</b:URL>
    <b:RefOrder>12</b:RefOrder>
  </b:Source>
  <b:Source>
    <b:Tag>Pin17</b:Tag>
    <b:SourceType>DocumentFromInternetSite</b:SourceType>
    <b:Guid>{62C8879D-4A9B-438C-91E6-CF415A42554A}</b:Guid>
    <b:Author>
      <b:Author>
        <b:NameList>
          <b:Person>
            <b:Last>Pinet</b:Last>
            <b:First>Michelle</b:First>
          </b:Person>
        </b:NameList>
      </b:Author>
    </b:Author>
    <b:Title>Un estudio de caso sobre condiciones laborales y efectos psicosociales en el personal médico y de enfermería adscrito al servicio de urgencias</b:Title>
    <b:InternetSiteTitle>Revista de psicología</b:InternetSiteTitle>
    <b:Year>2017</b:Year>
    <b:Month>diciembre</b:Month>
    <b:Day>1</b:Day>
    <b:URL>http://www.revistauaricha.umich.mx/ojs_uaricha/index.php/urp/article/view/178</b:URL>
    <b:RefOrder>13</b:RefOrder>
  </b:Source>
  <b:Source>
    <b:Tag>Laz17</b:Tag>
    <b:SourceType>DocumentFromInternetSite</b:SourceType>
    <b:Guid>{E3A099A4-774C-4AAB-9F76-AA49DAE842F8}</b:Guid>
    <b:Author>
      <b:Author>
        <b:NameList>
          <b:Person>
            <b:Last>Lazzaro</b:Last>
            <b:First>Mariana</b:First>
          </b:Person>
        </b:NameList>
      </b:Author>
    </b:Author>
    <b:Title>Riesgos psicosociales e integración profesional de médicos extranjeros: Un estudio sobre el manejo del conflicto en Chile</b:Title>
    <b:InternetSiteTitle>Scielo</b:InternetSiteTitle>
    <b:Year>2017</b:Year>
    <b:Month>octubre</b:Month>
    <b:Day>1</b:Day>
    <b:URL>https://scielo.conicyt.cl/scielo.php?pid=S0034-98872017001001300&amp;script=sci_arttext&amp;tlng=en</b:URL>
    <b:RefOrder>14</b:RefOrder>
  </b:Source>
  <b:Source>
    <b:Tag>Par21</b:Tag>
    <b:SourceType>DocumentFromInternetSite</b:SourceType>
    <b:Guid>{FB3FB597-2138-4ABE-871C-6879C64BC0D1}</b:Guid>
    <b:Author>
      <b:Author>
        <b:NameList>
          <b:Person>
            <b:Last>Pardo</b:Last>
            <b:First>José</b:First>
          </b:Person>
        </b:NameList>
      </b:Author>
    </b:Author>
    <b:Title>Incapacidad laboral, riesgo moral y riesgo laboral.</b:Title>
    <b:InternetSiteTitle>Researchgate</b:InternetSiteTitle>
    <b:Year>2021</b:Year>
    <b:Month>marzo</b:Month>
    <b:Day>1</b:Day>
    <b:URL>https://www.researchgate.net/profile/Jose-Manuel-Pardo/publication/325126950_Incapacidad_laboral_riesgo_moral_y_riesgo_laboral/links/5af98e1e0f7e9b026bf74106/Incapacidad-laboral-riesgo-moral-y-riesgo-laboral.pdf</b:URL>
    <b:RefOrder>15</b:RefOrder>
  </b:Source>
  <b:Source>
    <b:Tag>Jim19</b:Tag>
    <b:SourceType>DocumentFromInternetSite</b:SourceType>
    <b:Guid>{C5EAC672-97C5-44A9-8BEE-8DA5BCC4F86B}</b:Guid>
    <b:Author>
      <b:Author>
        <b:NameList>
          <b:Person>
            <b:Last>Jiménez</b:Last>
            <b:First>Yanina</b:First>
          </b:Person>
        </b:NameList>
      </b:Author>
    </b:Author>
    <b:Title>Factores asociados a depresión en médicos que trabajarán en zonas rurales del Perú</b:Title>
    <b:InternetSiteTitle>Scielo</b:InternetSiteTitle>
    <b:Year>2019</b:Year>
    <b:Month>diciembre</b:Month>
    <b:Day>1</b:Day>
    <b:URL>https://scielo.conicyt.cl/scielo.php?pid=S0717-92272019000400320&amp;script=sci_arttext&amp;tlng=e</b:URL>
    <b:RefOrder>16</b:RefOrder>
  </b:Source>
  <b:Source>
    <b:Tag>Gal07</b:Tag>
    <b:SourceType>DocumentFromInternetSite</b:SourceType>
    <b:Guid>{964F41DF-CCB4-4808-B9AA-9386F7F066E5}</b:Guid>
    <b:Author>
      <b:Author>
        <b:NameList>
          <b:Person>
            <b:Last>Galíndez</b:Last>
            <b:First>Luis</b:First>
          </b:Person>
        </b:NameList>
      </b:Author>
    </b:Author>
    <b:Title>Riesgos Laborales de los Trabajadores de la Salud</b:Title>
    <b:InternetSiteTitle>Scielo</b:InternetSiteTitle>
    <b:Year>2007</b:Year>
    <b:Month>diciembre</b:Month>
    <b:Day>1</b:Day>
    <b:URL>http://ve.scielo.org/scielo.php?script=sci_arttext&amp;pid=S1315-01382007000200001</b:URL>
    <b:RefOrder>17</b:RefOrder>
  </b:Source>
  <b:Source>
    <b:Tag>Mén19</b:Tag>
    <b:SourceType>DocumentFromInternetSite</b:SourceType>
    <b:Guid>{FE9F5C53-EF02-4EE8-9067-FC8941B78C96}</b:Guid>
    <b:Author>
      <b:Author>
        <b:NameList>
          <b:Person>
            <b:Last>Méndez</b:Last>
            <b:First>Juana</b:First>
          </b:Person>
        </b:NameList>
      </b:Author>
    </b:Author>
    <b:Title>Implementación de un sistema de Gestión de Seguridad y Salud Ocupacional </b:Title>
    <b:InternetSiteTitle>Dspace</b:InternetSiteTitle>
    <b:Year>2019</b:Year>
    <b:Month>diciembre</b:Month>
    <b:URL>https://dspace.ups.edu.ec/bitstream/123456789/10454/1/UPS-GT001548.pdf</b:URL>
    <b:RefOrder>18</b:RefOrder>
  </b:Source>
  <b:Source>
    <b:Tag>WuJ03</b:Tag>
    <b:SourceType>Book</b:SourceType>
    <b:Guid>{F888C6F9-A60C-4E2F-8DB6-075DF190EEBE}</b:Guid>
    <b:Author>
      <b:Author>
        <b:NameList>
          <b:Person>
            <b:Last>Wu</b:Last>
            <b:First>J.</b:First>
            <b:Middle>H., &amp; Wang, Y. M.</b:Middle>
          </b:Person>
        </b:NameList>
      </b:Author>
    </b:Author>
    <b:Title>Enterprise resource planning experience in Taiwan: an empirical study comparative analysis</b:Title>
    <b:Year>2003</b:Year>
    <b:City>Honolulu</b:City>
    <b:Publisher>IEEE</b:Publisher>
    <b:RefOrder>1</b:RefOrder>
  </b:Source>
  <b:Source>
    <b:Tag>Bah07</b:Tag>
    <b:SourceType>JournalArticle</b:SourceType>
    <b:Guid>{0CE857B7-AB20-42C5-8A10-6DD12D8D7976}</b:Guid>
    <b:Title>An assessment of facilitators and inhibitors for the adoption of enterprise application integration technology: An empirical study</b:Title>
    <b:Year>2007</b:Year>
    <b:Author>
      <b:Author>
        <b:NameList>
          <b:Person>
            <b:Last>Bahli</b:Last>
            <b:First>B.,</b:First>
            <b:Middle>&amp; Ji, F.</b:Middle>
          </b:Person>
        </b:NameList>
      </b:Author>
    </b:Author>
    <b:JournalName>Business Process Management Journal</b:JournalName>
    <b:RefOrder>2</b:RefOrder>
  </b:Source>
  <b:Source>
    <b:Tag>Jes06</b:Tag>
    <b:SourceType>JournalArticle</b:SourceType>
    <b:Guid>{3E0D4E92-8721-40E9-83E6-DC8D809ECAE0}</b:Guid>
    <b:Author>
      <b:Author>
        <b:NameList>
          <b:Person>
            <b:Last>Jesus</b:Last>
            <b:First>R.</b:First>
            <b:Middle>G. D., &amp; Oliveira, M. O. F. D.</b:Middle>
          </b:Person>
        </b:NameList>
      </b:Author>
    </b:Author>
    <b:Title>Implementation of ERP systems: tecnology and people in SAP R/3 implementation</b:Title>
    <b:JournalName>JISTEM-Journal of Information Systems and Technology Management</b:JournalName>
    <b:Year>2006</b:Year>
    <b:Pages>315-329</b:Pages>
    <b:RefOrder>3</b:RefOrder>
  </b:Source>
  <b:Source>
    <b:Tag>Tru11</b:Tag>
    <b:SourceType>Book</b:SourceType>
    <b:Guid>{594E4C00-5750-4B24-928B-34FD54DB963F}</b:Guid>
    <b:Title>Procedimiento para la determinación de los procesos para la gestión del desarrollo local en el Gobierno de Villa Clara </b:Title>
    <b:Year>2011</b:Year>
    <b:Author>
      <b:Author>
        <b:NameList>
          <b:Person>
            <b:Last>Trujillo Barroso</b:Last>
            <b:First>D.</b:First>
          </b:Person>
        </b:NameList>
      </b:Author>
    </b:Author>
    <b:Publisher>Universidad Martha Abreu</b:Publisher>
    <b:RefOrder>4</b:RefOrder>
  </b:Source>
  <b:Source>
    <b:Tag>Sán14</b:Tag>
    <b:SourceType>JournalArticle</b:SourceType>
    <b:Guid>{AF8A13AC-9B6A-4AF0-91AF-1EC02E74BF7D}</b:Guid>
    <b:Title>La Gestión por Procesos. Un campo por explorar</b:Title>
    <b:Year>2014</b:Year>
    <b:Author>
      <b:Author>
        <b:NameList>
          <b:Person>
            <b:Last>Sánchez</b:Last>
            <b:First>L.,</b:First>
            <b:Middle>&amp; Blanco, B.</b:Middle>
          </b:Person>
        </b:NameList>
      </b:Author>
    </b:Author>
    <b:JournalName>Dirección y Organización</b:JournalName>
    <b:Pages>54-71</b:Pages>
    <b:RefOrder>5</b:RefOrder>
  </b:Source>
  <b:Source>
    <b:Tag>Amo99</b:Tag>
    <b:SourceType>Book</b:SourceType>
    <b:Guid>{E407F2EB-83B7-4B2D-888A-ACB07154AD7C}</b:Guid>
    <b:Author>
      <b:Author>
        <b:NameList>
          <b:Person>
            <b:Last>Amozarrain</b:Last>
            <b:First>M.</b:First>
          </b:Person>
        </b:NameList>
      </b:Author>
    </b:Author>
    <b:Title>La gestión por procesos. </b:Title>
    <b:Year>1999</b:Year>
    <b:Publisher>Editorial Mondragón Corporación Cooperativa, España.</b:Publisher>
    <b:RefOrder>6</b:RefOrder>
  </b:Source>
  <b:Source>
    <b:Tag>Col08</b:Tag>
    <b:SourceType>JournalArticle</b:SourceType>
    <b:Guid>{F309710E-7D39-465D-B9CF-C097B0743B3F}</b:Guid>
    <b:Author>
      <b:Author>
        <b:NameList>
          <b:Person>
            <b:Last>Colmenares</b:Last>
            <b:First>L.</b:First>
          </b:Person>
        </b:NameList>
      </b:Author>
    </b:Author>
    <b:Title>Factores críticos de éxito para implantar sistemas empresariales en pequeñas y medianas empresas en Venezuela</b:Title>
    <b:JournalName>Universidad, Ciencia y Tecnología</b:JournalName>
    <b:Year>2008</b:Year>
    <b:Pages>31-38</b:Pages>
    <b:RefOrder>7</b:RefOrder>
  </b:Source>
  <b:Source>
    <b:Tag>Est13</b:Tag>
    <b:SourceType>JournalArticle</b:SourceType>
    <b:Guid>{390C86FC-388F-4E34-B077-327F153FEECA}</b:Guid>
    <b:Author>
      <b:Author>
        <b:NameList>
          <b:Person>
            <b:Last>Estrada-Hernández</b:Last>
            <b:First>J.</b:First>
            <b:Middle>A., &amp; León-Robainan, C. R.</b:Middle>
          </b:Person>
        </b:NameList>
      </b:Author>
    </b:Author>
    <b:Title>La integración de las tecnologías de información y comunicación en la gestión empresarial</b:Title>
    <b:JournalName>Santiago </b:JournalName>
    <b:Year>2013</b:Year>
    <b:Pages>634-647</b:Pages>
    <b:RefOrder>8</b:RefOrder>
  </b:Source>
  <b:Source>
    <b:Tag>Qui17</b:Tag>
    <b:SourceType>JournalArticle</b:SourceType>
    <b:Guid>{95F036D2-E9F3-4446-A6B2-DC4DE1CD6711}</b:Guid>
    <b:Author>
      <b:Author>
        <b:NameList>
          <b:Person>
            <b:Last>Quispe-Otacoma</b:Last>
            <b:First>A.</b:First>
            <b:Middle>L., Padilla-Martínez, M. P., Telot-González, J. A., &amp; Nogueira-Rivera, D.</b:Middle>
          </b:Person>
        </b:NameList>
      </b:Author>
    </b:Author>
    <b:Title>Tecnologías de información y comunicación en la gestión empresarial de pymes comerciales</b:Title>
    <b:JournalName>Ingeniería Industrial</b:JournalName>
    <b:Year>2017</b:Year>
    <b:Pages>81-92</b:Pages>
    <b:RefOrder>9</b:RefOrder>
  </b:Source>
  <b:Source>
    <b:Tag>Bro99</b:Tag>
    <b:SourceType>Book</b:SourceType>
    <b:Guid>{BCC5F621-F9BB-45C9-8575-A464918FE5CE}</b:Guid>
    <b:Title>ERP implementation approaches: toward a contingency framework</b:Title>
    <b:Year>1999</b:Year>
    <b:Author>
      <b:Author>
        <b:NameList>
          <b:Person>
            <b:Last>Brown</b:Last>
            <b:First>C.,</b:First>
            <b:Middle>&amp; Vessey, I.</b:Middle>
          </b:Person>
        </b:NameList>
      </b:Author>
    </b:Author>
    <b:City>Charlotte</b:City>
    <b:RefOrder>10</b:RefOrder>
  </b:Source>
  <b:Source>
    <b:Tag>Mel10</b:Tag>
    <b:SourceType>JournalArticle</b:SourceType>
    <b:Guid>{D64F45DF-75AF-4859-AC61-AD7FF2BA1FFE}</b:Guid>
    <b:Title>Knowledge management for improving business processes: an analysis of the transport management process for indivisible exceptional cargo</b:Title>
    <b:Year>2010</b:Year>
    <b:Author>
      <b:Author>
        <b:NameList>
          <b:Person>
            <b:Last>Melo</b:Last>
            <b:First>A.</b:First>
            <b:Middle>C. S., Netto, M. A. C., Ferreira Filho, V. J. M., &amp; Fernandes, E.</b:Middle>
          </b:Person>
        </b:NameList>
      </b:Author>
    </b:Author>
    <b:JournalName>Pesquisa Operacional</b:JournalName>
    <b:Pages>305-330</b:Pages>
    <b:RefOrder>11</b:RefOrder>
  </b:Source>
  <b:Source>
    <b:Tag>Roa08</b:Tag>
    <b:SourceType>JournalArticle</b:SourceType>
    <b:Guid>{946E81D6-D54B-4754-96C0-60AF78963BBF}</b:Guid>
    <b:Author>
      <b:Author>
        <b:NameList>
          <b:Person>
            <b:Last>Roalcaba</b:Last>
            <b:First>R.</b:First>
            <b:Middle>M. V., &amp; Apaza, E. M. P. (2008).</b:Middle>
          </b:Person>
        </b:NameList>
      </b:Author>
    </b:Author>
    <b:Title>Metodología para el tratamiento de riesgos empresariales</b:Title>
    <b:JournalName>Ciencia y Desarrollo</b:JournalName>
    <b:Year>2008</b:Year>
    <b:Pages>107-110</b:Pages>
    <b:RefOrder>12</b:RefOrder>
  </b:Source>
  <b:Source>
    <b:Tag>Zar99</b:Tag>
    <b:SourceType>JournalArticle</b:SourceType>
    <b:Guid>{0AED48C3-A3E8-4480-8515-1B3A01E25FAF}</b:Guid>
    <b:Author>
      <b:Author>
        <b:NameList>
          <b:Person>
            <b:Last>Zaratiegui</b:Last>
            <b:First>J.</b:First>
            <b:Middle>R.</b:Middle>
          </b:Person>
        </b:NameList>
      </b:Author>
    </b:Author>
    <b:Title>La gestión por procesos: Su papel e importancia</b:Title>
    <b:JournalName>Economía industrial</b:JournalName>
    <b:Year>1999</b:Year>
    <b:Pages>81-82</b:Pages>
    <b:RefOrder>13</b:RefOrder>
  </b:Source>
  <b:Source>
    <b:Tag>Riv02</b:Tag>
    <b:SourceType>JournalArticle</b:SourceType>
    <b:Guid>{FE8C654D-67C5-4092-9006-96C2B44EC1B5}</b:Guid>
    <b:Author>
      <b:Author>
        <b:NameList>
          <b:Person>
            <b:Last>Rivera</b:Last>
            <b:First>D.</b:First>
            <b:Middle>N., Maden, R. H., León, A. M., &amp; Tápanes, L. Q.</b:Middle>
          </b:Person>
        </b:NameList>
      </b:Author>
    </b:Author>
    <b:Title>Procesos internos y dimensión financiera del Control de Gestión</b:Title>
    <b:JournalName>Ingeniería Industrial</b:JournalName>
    <b:Year>2002</b:Year>
    <b:RefOrder>14</b:RefOrder>
  </b:Source>
  <b:Source>
    <b:Tag>Har91</b:Tag>
    <b:SourceType>Book</b:SourceType>
    <b:Guid>{BFCFE858-260F-4A26-9408-549F95E8ACEA}</b:Guid>
    <b:Title>El proceso de mejoramiento. Como las empresas punteras norteamericanas mejoran la calidad</b:Title>
    <b:Year>1991</b:Year>
    <b:Author>
      <b:Author>
        <b:NameList>
          <b:Person>
            <b:Last>Harrington</b:Last>
            <b:First>H.</b:First>
            <b:Middle>J.</b:Middle>
          </b:Person>
        </b:NameList>
      </b:Author>
    </b:Author>
    <b:City>Wisconsin. USA.</b:City>
    <b:Publisher>Caulity Pres</b:Publisher>
    <b:RefOrder>15</b:RefOrder>
  </b:Source>
  <b:Source>
    <b:Tag>Mon09</b:Tag>
    <b:SourceType>JournalArticle</b:SourceType>
    <b:Guid>{516F8301-3697-44B4-B1EE-6E3998C04A94}</b:Guid>
    <b:Title>El desarrollo de habilidades investigativas en la educación superior: un acercamiento para su desarrollo</b:Title>
    <b:Year>2009</b:Year>
    <b:Author>
      <b:Author>
        <b:NameList>
          <b:Person>
            <b:Last>Montes de Oca Recio</b:Last>
            <b:First>N.,</b:First>
            <b:Middle>&amp; Machado Ramírez, E. F.</b:Middle>
          </b:Person>
        </b:NameList>
      </b:Author>
    </b:Author>
    <b:JournalName>Humanidades Médicas</b:JournalName>
    <b:RefOrder>16</b:RefOrder>
  </b:Source>
  <b:Source>
    <b:Tag>Rui06</b:Tag>
    <b:SourceType>JournalArticle</b:SourceType>
    <b:Guid>{42BEC7B9-03FC-47D0-BBB4-B52D7BEF2537}</b:Guid>
    <b:Title>Los Mitos acerca de la Seguridad Local y la Policía Comunitaria</b:Title>
    <b:Year>2006</b:Year>
    <b:City>Bogotá</b:City>
    <b:Publisher>Universidad del Rosari</b:Publisher>
    <b:Author>
      <b:Author>
        <b:NameList>
          <b:Person>
            <b:Last>Ruiz</b:Last>
            <b:First>Juan Carlos </b:First>
          </b:Person>
        </b:NameList>
      </b:Author>
    </b:Author>
    <b:JournalName>Ciencia Política y Gobierno. Grupo de Estudios Regionales, Borradores de Investigación</b:JournalName>
    <b:Pages>3-26</b:Pages>
    <b:RefOrder>17</b:RefOrder>
  </b:Source>
  <b:Source>
    <b:Tag>Tud07</b:Tag>
    <b:SourceType>Book</b:SourceType>
    <b:Guid>{367B8A5A-D9D3-43F9-999F-0A0883EB9323}</b:Guid>
    <b:Title>Reforma policial, COP y POP: Perspectivas latinoamericanas de aplicación y paradigmas de gestión policial dirigida a la comunidad</b:Title>
    <b:Year>2007</b:Year>
    <b:Author>
      <b:Author>
        <b:NameList>
          <b:Person>
            <b:Last>Tudela</b:Last>
            <b:First>Patricio </b:First>
          </b:Person>
        </b:NameList>
      </b:Author>
    </b:Author>
    <b:City>Chile</b:City>
    <b:Publisher>Policía de investigaciones de Chile</b:Publisher>
    <b:RefOrder>18</b:RefOrder>
  </b:Source>
  <b:Source>
    <b:Tag>Lib08</b:Tag>
    <b:SourceType>Book</b:SourceType>
    <b:Guid>{8881254F-B315-4E1C-9385-5759279B9932}</b:Guid>
    <b:Title>POLÍTICA DE SEGURIDAD CIUDADANA EN BOGOT</b:Title>
    <b:Year>2008</b:Year>
    <b:City>Bogotá</b:City>
    <b:Publisher>FESCOL</b:Publisher>
    <b:Author>
      <b:Author>
        <b:NameList>
          <b:Person>
            <b:Last>Libreros</b:Last>
            <b:First>Jairo </b:First>
          </b:Person>
        </b:NameList>
      </b:Author>
    </b:Author>
    <b:RefOrder>19</b:RefOrder>
  </b:Source>
  <b:Source>
    <b:Tag>LBr99</b:Tag>
    <b:SourceType>JournalArticle</b:SourceType>
    <b:Guid>{AE87C376-CCF9-4675-8FF8-D44840B5D3E1}</b:Guid>
    <b:Title>Random Forest</b:Title>
    <b:Year>1999</b:Year>
    <b:Author>
      <b:Author>
        <b:NameList>
          <b:Person>
            <b:Last>L</b:Last>
            <b:First>Breiman</b:First>
          </b:Person>
        </b:NameList>
      </b:Author>
    </b:Author>
    <b:JournalName>Machine Learning</b:JournalName>
    <b:Pages>5-32</b:Pages>
    <b:Volume>45</b:Volume>
    <b:Issue>1</b:Issue>
    <b:RefOrder>20</b:RefOrder>
  </b:Source>
  <b:Source>
    <b:Tag>JRQ99</b:Tag>
    <b:SourceType>JournalArticle</b:SourceType>
    <b:Guid>{278EA89D-5164-43ED-9F6D-F4912B2ABDCD}</b:Guid>
    <b:Title>C4.5</b:Title>
    <b:JournalName>Programs for machine learning</b:JournalName>
    <b:Year>1999</b:Year>
    <b:Pages>544-555</b:Pages>
    <b:Author>
      <b:Author>
        <b:NameList>
          <b:Person>
            <b:Last>J.R.</b:Last>
            <b:First>Quinlan</b:First>
          </b:Person>
        </b:NameList>
      </b:Author>
    </b:Author>
    <b:DOI>10.1.1.104.152&amp;rep=rep1&amp;type=pdf</b:DOI>
    <b:RefOrder>21</b:RefOrder>
  </b:Source>
  <b:Source>
    <b:Tag>PGe95</b:Tag>
    <b:SourceType>JournalArticle</b:SourceType>
    <b:Guid>{33F392FC-386C-4E31-A887-9376A38E57E8}</b:Guid>
    <b:Title>Estimating Continuous Distributions in Bayesian Classifiers</b:Title>
    <b:JournalName>In proceedings of the Eleventh Conference on Uncertainty in Artificial Intelligence</b:JournalName>
    <b:Year>1995</b:Year>
    <b:Pages>1-8</b:Pages>
    <b:Author>
      <b:Author>
        <b:NameList>
          <b:Person>
            <b:Last>P.</b:Last>
            <b:First>George John</b:First>
          </b:Person>
        </b:NameList>
      </b:Author>
    </b:Author>
    <b:RefOrder>22</b:RefOrder>
  </b:Source>
  <b:Source>
    <b:Tag>KNI04</b:Tag>
    <b:SourceType>JournalArticle</b:SourceType>
    <b:Guid>{3A9A5C0A-3870-4644-A902-FD22B54C6AEE}</b:Guid>
    <b:Title>Konstanz Information Miner</b:Title>
    <b:JournalName>KNIME</b:JournalName>
    <b:Year>2004</b:Year>
    <b:Author>
      <b:Author>
        <b:NameList>
          <b:Person>
            <b:Last>KNIME</b:Last>
          </b:Person>
        </b:NameList>
      </b:Author>
    </b:Author>
    <b:RefOrder>23</b:RefOrder>
  </b:Source>
  <b:Source>
    <b:Tag>INE19</b:Tag>
    <b:SourceType>DocumentFromInternetSite</b:SourceType>
    <b:Guid>{AEBCD035-2CC0-4CA7-8E33-95DE74120FA2}</b:Guid>
    <b:Title>Directorio de Empresas y Establecimientos 2018</b:Title>
    <b:InternetSiteTitle>Instituto Nacional de Estadísticas y Censos</b:InternetSiteTitle>
    <b:Year>2019</b:Year>
    <b:Month>Noviembre</b:Month>
    <b:URL>https://www.ecuadorencifras.gob.ec/documentos/web-inec/Estadisticas_Economicas/DirectorioEmpresas/140210%20DirEmpresas%20final3.pdf</b:URL>
    <b:Author>
      <b:Author>
        <b:Corporate>INEC</b:Corporate>
      </b:Author>
    </b:Author>
    <b:RefOrder>1</b:RefOrder>
  </b:Source>
  <b:Source>
    <b:Tag>Equ211</b:Tag>
    <b:SourceType>InternetSite</b:SourceType>
    <b:Guid>{0B8E81DD-6940-47FC-80C6-B7D17BA3C77C}</b:Guid>
    <b:Author>
      <b:Author>
        <b:Corporate>Equipo editorial Etecé </b:Corporate>
      </b:Author>
    </b:Author>
    <b:Title>Microempresa</b:Title>
    <b:InternetSiteTitle>Concepto.de.</b:InternetSiteTitle>
    <b:Year>2021</b:Year>
    <b:Month>agosto</b:Month>
    <b:Day>5</b:Day>
    <b:URL>https://concepto.de/microempresa/</b:URL>
    <b:RefOrder>2</b:RefOrder>
  </b:Source>
  <b:Source>
    <b:Tag>Men21</b:Tag>
    <b:SourceType>JournalArticle</b:SourceType>
    <b:Guid>{6FA2D30E-827B-4043-9FB3-E945D9888A05}</b:Guid>
    <b:Title>Desarrollo empresarial de las mipymes ecuatorianas: su evolución 2015-2020.</b:Title>
    <b:Year>2021</b:Year>
    <b:URL>https://revistapublicando.org/revista/index.php/crv/article/view/2253/2460</b:URL>
    <b:Author>
      <b:Author>
        <b:NameList>
          <b:Person>
            <b:Last>Mendoza Mieles</b:Last>
            <b:First>José</b:First>
          </b:Person>
          <b:Person>
            <b:Last>Macías Macías</b:Last>
            <b:First>Gema</b:First>
          </b:Person>
          <b:Person>
            <b:Last>Parrales Poveda</b:Last>
            <b:First>María</b:First>
          </b:Person>
        </b:NameList>
      </b:Author>
    </b:Author>
    <b:JournalName>Revista Publicando</b:JournalName>
    <b:Pages>320-337</b:Pages>
    <b:Volume>8</b:Volume>
    <b:Issue>31</b:Issue>
    <b:DOI> https://doi.org/10.51528/rp.vol8.id2253</b:DOI>
    <b:RefOrder>3</b:RefOrder>
  </b:Source>
  <b:Source>
    <b:Tag>Sal16</b:Tag>
    <b:SourceType>InternetSite</b:SourceType>
    <b:Guid>{432FC524-43E8-4FA5-B06F-7E37E2E0E291}</b:Guid>
    <b:Author>
      <b:Author>
        <b:NameList>
          <b:Person>
            <b:Last>Salazar López</b:Last>
            <b:First>Bryan</b:First>
          </b:Person>
        </b:NameList>
      </b:Author>
    </b:Author>
    <b:Title>¿Qué son las Actividades Económicas?</b:Title>
    <b:InternetSiteTitle>ABCFinanzas.com</b:InternetSiteTitle>
    <b:Year>2016</b:Year>
    <b:Month>noviembre</b:Month>
    <b:Day>26</b:Day>
    <b:URL>https://abcfinanzas.com/principios-de-economia/actividades-economicas/</b:URL>
    <b:RefOrder>4</b:RefOrder>
  </b:Source>
  <b:Source>
    <b:Tag>Act17</b:Tag>
    <b:SourceType>InternetSite</b:SourceType>
    <b:Guid>{928D2D5D-155F-4CE7-93E3-37A8AEBAF0B4}</b:Guid>
    <b:Title>Actividad comercial</b:Title>
    <b:InternetSiteTitle>Enciclopedia Económica</b:InternetSiteTitle>
    <b:Year>2017</b:Year>
    <b:URL>https://enciclopediaeconomica.com/actividad-comercial/</b:URL>
    <b:Author>
      <b:Author>
        <b:Corporate>Editorial Grudemi</b:Corporate>
      </b:Author>
    </b:Author>
    <b:RefOrder>5</b:RefOrder>
  </b:Source>
  <b:Source>
    <b:Tag>Leó19</b:Tag>
    <b:SourceType>DocumentFromInternetSite</b:SourceType>
    <b:Guid>{FDDF9A3E-ECDB-4220-98B9-87BDA6E201FB}</b:Guid>
    <b:Title>INCIDENCIA DEL MARKETING DIGITAL EN LAS MICROEMPRESAS DE SERVICIO DE COMIDA RÁPIDA EN EL CANTÓN MILAGRO</b:Title>
    <b:Year>2019</b:Year>
    <b:Author>
      <b:Author>
        <b:NameList>
          <b:Person>
            <b:Last>León Uriarte</b:Last>
            <b:First>Karla</b:First>
          </b:Person>
          <b:Person>
            <b:Last>Medina Fiallos</b:Last>
            <b:First>Andrea</b:First>
          </b:Person>
        </b:NameList>
      </b:Author>
    </b:Author>
    <b:InternetSiteTitle>Repositorio UNEMI</b:InternetSiteTitle>
    <b:Month>Octubre</b:Month>
    <b:URL>http://repositorio.unemi.edu.ec/bitstream/123456789/4930/1/2.%20INCIDENCIA%20DEL%20MARKETING%20DIGITAL%20EN%20LAS%20MICROEMPRESAS%20DE%20SERVICIO%20DE%20COMIDA%20R%C3%81PIDA%20EN%20EL%20CANT%C3%93.pdf</b:URL>
    <b:RefOrder>6</b:RefOrder>
  </b:Source>
  <b:Source>
    <b:Tag>Six14</b:Tag>
    <b:SourceType>JournalArticle</b:SourceType>
    <b:Guid>{0CCCB0D6-7662-4DE4-894F-2F4B91BADB1A}</b:Guid>
    <b:Title>Marketing hasta la última definición de la AMA (American Marketing Association)</b:Title>
    <b:Year>2014</b:Year>
    <b:JournalName>Revista de la Asociación Española de Investigación de la Comunicación</b:JournalName>
    <b:Pages>124-132</b:Pages>
    <b:Author>
      <b:Author>
        <b:NameList>
          <b:Person>
            <b:Last>Sixto García</b:Last>
            <b:First>José</b:First>
          </b:Person>
        </b:NameList>
      </b:Author>
    </b:Author>
    <b:Volume>1</b:Volume>
    <b:Issue>2</b:Issue>
    <b:URL>http://www.revistaeic.eu/index.php/raeic/article/view/163/141</b:URL>
    <b:DOI>https://doi.org/10.24137/raeic.1.2.15</b:DOI>
    <b:RefOrder>7</b:RefOrder>
  </b:Source>
  <b:Source>
    <b:Tag>Mor16</b:Tag>
    <b:SourceType>InternetSite</b:SourceType>
    <b:Guid>{AB6FA309-B251-450E-984D-34B6F6C1658A}</b:Guid>
    <b:Title>¿Por qué es importante el marketing en una empresa?</b:Title>
    <b:Year>2016</b:Year>
    <b:Author>
      <b:Author>
        <b:Corporate>Morante Asesores</b:Corporate>
      </b:Author>
    </b:Author>
    <b:InternetSiteTitle>Asesores Tributarios Morante</b:InternetSiteTitle>
    <b:Month>Noviembre</b:Month>
    <b:Day>28</b:Day>
    <b:URL>https://www.moranteasesores.es/importante-marketing-una-empresa/</b:URL>
    <b:RefOrder>8</b:RefOrder>
  </b:Source>
  <b:Source>
    <b:Tag>Gru22</b:Tag>
    <b:SourceType>InternetSite</b:SourceType>
    <b:Guid>{95BECA86-72B8-45C3-81F6-867CF2AB27A1}</b:Guid>
    <b:Author>
      <b:Author>
        <b:Corporate>Grupo Elevación Digital</b:Corporate>
      </b:Author>
    </b:Author>
    <b:Title>Todo sobre el marketing</b:Title>
    <b:InternetSiteTitle>Elevación Digital</b:InternetSiteTitle>
    <b:Year>2022</b:Year>
    <b:URL>https://elevaciondigital.pe/blog/todo-sobre-el-marketing/#:~:text=El%20marketing%20es%20el%20proceso,los%20consumidores%2C%20clientes%2C%20socios.</b:URL>
    <b:RefOrder>9</b:RefOrder>
  </b:Source>
  <b:Source>
    <b:Tag>Mar28</b:Tag>
    <b:SourceType>InternetSite</b:SourceType>
    <b:Guid>{98B6B9EE-C2B8-46F3-A29C-CBDC1CA1D338}</b:Guid>
    <b:Author>
      <b:Author>
        <b:Corporate>Mare Nostrum Edition</b:Corporate>
      </b:Author>
    </b:Author>
    <b:Title>¿Cuántos tipos de marketing existen?</b:Title>
    <b:InternetSiteTitle>MARE NOSTRUM: Business School</b:InternetSiteTitle>
    <b:Year>28</b:Year>
    <b:Month>abril</b:Month>
    <b:Day>2021</b:Day>
    <b:URL>https://escuelamarenostrum.com/cuantos-tipos-de-marketing-existen/</b:URL>
    <b:RefOrder>10</b:RefOrder>
  </b:Source>
  <b:Source>
    <b:Tag>Uri21</b:Tag>
    <b:SourceType>JournalArticle</b:SourceType>
    <b:Guid>{36FCB102-9B9E-499C-A3B6-436B1D0E7EA1}</b:Guid>
    <b:Title>Marketing digital en micro y pequeñas empresas de publicidad de Bogotá.</b:Title>
    <b:Year>2021</b:Year>
    <b:URL>https://www.redalyc.org/journal/1872/187265084004/html/</b:URL>
    <b:Author>
      <b:Author>
        <b:NameList>
          <b:Person>
            <b:Last>Uribe Beltrán</b:Last>
            <b:First>Clara</b:First>
          </b:Person>
          <b:Person>
            <b:Last>Sabogal Neira</b:Last>
            <b:First>Daniel</b:First>
          </b:Person>
        </b:NameList>
      </b:Author>
    </b:Author>
    <b:JournalName>Revista Universidad &amp; Empresa</b:JournalName>
    <b:Pages>1-22</b:Pages>
    <b:Volume>23</b:Volume>
    <b:Issue>40</b:Issue>
    <b:DOI>https://doi.org/10.12804/revistas.urosario.edu.co/empresa/a.8730</b:DOI>
    <b:RefOrder>11</b:RefOrder>
  </b:Source>
  <b:Source>
    <b:Tag>Sel17</b:Tag>
    <b:SourceType>Book</b:SourceType>
    <b:Guid>{F3C17321-6449-4FF9-9CF6-4E3DC282A6D5}</b:Guid>
    <b:Title>Marketing Digital</b:Title>
    <b:Year>2017</b:Year>
    <b:Author>
      <b:Author>
        <b:NameList>
          <b:Person>
            <b:Last>Selman</b:Last>
            <b:First>Habyb</b:First>
          </b:Person>
        </b:NameList>
      </b:Author>
    </b:Author>
    <b:City>California</b:City>
    <b:Publisher>IBUKKU</b:Publisher>
    <b:RefOrder>12</b:RefOrder>
  </b:Source>
  <b:Source>
    <b:Tag>Afr15</b:Tag>
    <b:SourceType>JournalArticle</b:SourceType>
    <b:Guid>{DB40E3FF-2270-4A82-BE16-B512B23D1E01}</b:Guid>
    <b:Title>Digital Marketing in the Challenging Age: An Empirical study</b:Title>
    <b:JournalName>Researchleap</b:JournalName>
    <b:Year>2015</b:Year>
    <b:Pages>1-12</b:Pages>
    <b:Author>
      <b:Author>
        <b:NameList>
          <b:Person>
            <b:Last>Afrina</b:Last>
            <b:First>Y.</b:First>
          </b:Person>
          <b:Person>
            <b:Last>Tasneem</b:Last>
            <b:First>S.</b:First>
          </b:Person>
          <b:Person>
            <b:Last>Kaniz</b:Last>
            <b:First>F.</b:First>
          </b:Person>
        </b:NameList>
      </b:Author>
    </b:Author>
    <b:URL>https://researchleap.com/category/international-journal-of-management-science-and-business-administration/</b:URL>
    <b:Volume>1</b:Volume>
    <b:RefOrder>13</b:RefOrder>
  </b:Source>
  <b:Source>
    <b:Tag>Tol15</b:Tag>
    <b:SourceType>JournalArticle</b:SourceType>
    <b:Guid>{129AC826-0A45-4FAC-8335-46624EFF0E07}</b:Guid>
    <b:Author>
      <b:Author>
        <b:NameList>
          <b:Person>
            <b:Last>Toledano</b:Last>
            <b:First>F</b:First>
          </b:Person>
        </b:NameList>
      </b:Author>
    </b:Author>
    <b:Title>Herramientas de marketing de contenido para la generación de tráfico cualificado online</b:Title>
    <b:Year>2015</b:Year>
    <b:Pages>978-996.</b:Pages>
    <b:JournalName>Serbiluz, Sistema de Servicios Bibliotecarios y de Información</b:JournalName>
    <b:RefOrder>14</b:RefOrder>
  </b:Source>
  <b:Source>
    <b:Tag>Sal97</b:Tag>
    <b:SourceType>Book</b:SourceType>
    <b:Guid>{C7C0F9F2-2DA7-4A6F-A941-04A5B67F23CE}</b:Guid>
    <b:Author>
      <b:Author>
        <b:NameList>
          <b:Person>
            <b:Last>Salkind</b:Last>
            <b:First>Neil</b:First>
          </b:Person>
        </b:NameList>
      </b:Author>
    </b:Author>
    <b:Title>Metodos de Investigación</b:Title>
    <b:Year>1997</b:Year>
    <b:City>Mexico</b:City>
    <b:Publisher>Prentice-Hall</b:Publisher>
    <b:RefOrder>15</b:RefOrder>
  </b:Source>
  <b:Source>
    <b:Tag>Est02</b:Tag>
    <b:SourceType>Book</b:SourceType>
    <b:Guid>{EA8E9787-6648-4C17-8A61-D6CDBB78C2A7}</b:Guid>
    <b:Year>2002</b:Year>
    <b:Author>
      <b:Author>
        <b:NameList>
          <b:Person>
            <b:Last>Esterberg</b:Last>
            <b:First>K</b:First>
          </b:Person>
        </b:NameList>
      </b:Author>
    </b:Author>
    <b:Title>Qualitative methods in social research</b:Title>
    <b:City>Boston</b:City>
    <b:Publisher>McGraw Hill</b:Publisher>
    <b:RefOrder>16</b:RefOrder>
  </b:Source>
  <b:Source>
    <b:Tag>Caj22</b:Tag>
    <b:SourceType>DocumentFromInternetSite</b:SourceType>
    <b:Guid>{4A1C71AE-0A04-460A-90C2-71741CD455AA}</b:Guid>
    <b:Title>Investigación de Campo: Características, Tipos, Técnicas y Etapas</b:Title>
    <b:Year>2022</b:Year>
    <b:Author>
      <b:Author>
        <b:NameList>
          <b:Person>
            <b:Last>Cajal</b:Last>
            <b:First>Alberto</b:First>
          </b:Person>
        </b:NameList>
      </b:Author>
    </b:Author>
    <b:InternetSiteTitle>Google.com</b:InternetSiteTitle>
    <b:URL>https://s9329b2fc3e54355a.jimcontent.com/download/version/1545253266/module/9548087369/name/Investigaci%C3%B3n%20de%20Campo.pdf</b:URL>
    <b:RefOrder>17</b:RefOrder>
  </b:Source>
  <b:Source>
    <b:Tag>Ins221</b:Tag>
    <b:SourceType>InternetSite</b:SourceType>
    <b:Guid>{E0CED46A-3524-4864-AFCF-9512DA4FEE0A}</b:Guid>
    <b:Title>Visualizador de Estadísticas Empresariales 2020</b:Title>
    <b:InternetSiteTitle>Tableau Public</b:InternetSiteTitle>
    <b:Year>2022</b:Year>
    <b:URL>https://public.tableau.com/app/profile/instituto.nacional.de.estad.stica.y.censos.inec./viz/VisualizadordeEstadsticasEmpresariales2020/Dportada</b:URL>
    <b:Author>
      <b:Author>
        <b:Corporate>INEC</b:Corporate>
      </b:Author>
    </b:Author>
    <b:RefOrder>18</b:RefOrder>
  </b:Source>
  <b:Source>
    <b:Tag>Cor19</b:Tag>
    <b:SourceType>DocumentFromInternetSite</b:SourceType>
    <b:Guid>{9D292E06-8674-43CF-9564-945CB3D10326}</b:Guid>
    <b:Title>El comercio electrónico e-commerce, análisis actual desde la perspectiva del consumidor en la ciudad de Guayaquil, provincia del Guayas y estrategias efectivas para su desarrollo</b:Title>
    <b:Year>2019</b:Year>
    <b:Author>
      <b:Author>
        <b:NameList>
          <b:Person>
            <b:Last>Cordero Linzán</b:Last>
            <b:First>Mayra</b:First>
          </b:Person>
        </b:NameList>
      </b:Author>
    </b:Author>
    <b:InternetSiteTitle>Repositorio UCSG</b:InternetSiteTitle>
    <b:Month>noviembre</b:Month>
    <b:Day>19</b:Day>
    <b:URL>http://repositorio.ucsg.edu.ec/bitstream/3317/14064/1/T-UCSG-POS-MFEE-179.pdf</b:URL>
    <b:RefOrder>19</b:RefOrder>
  </b:Source>
  <b:Source>
    <b:Tag>Art18</b:Tag>
    <b:SourceType>JournalArticle</b:SourceType>
    <b:Guid>{4DA9D4E6-2414-4488-87B2-E6A955C5516C}</b:Guid>
    <b:Title>Influencia del marketing digital en el desarrollo de las MIPYME’s en Ecuador</b:Title>
    <b:Year>2018</b:Year>
    <b:Author>
      <b:Author>
        <b:NameList>
          <b:Person>
            <b:Last>Arteaga Cisneros</b:Last>
            <b:First>Janina</b:First>
          </b:Person>
          <b:Person>
            <b:Last>Coronel Pérez</b:Last>
            <b:First>Verónica</b:First>
          </b:Person>
          <b:Person>
            <b:Last>Acosta Véliz</b:Last>
            <b:First>Marjorie</b:First>
          </b:Person>
        </b:NameList>
      </b:Author>
    </b:Author>
    <b:JournalName>Revista Espacios</b:JournalName>
    <b:Pages>1</b:Pages>
    <b:Volume>39</b:Volume>
    <b:Issue>47</b:Issue>
    <b:RefOrder>20</b:RefOrder>
  </b:Source>
  <b:Source>
    <b:Tag>Baq21</b:Tag>
    <b:SourceType>JournalArticle</b:SourceType>
    <b:Guid>{6FA8099B-9AFA-460C-A266-C304EE2395A0}</b:Guid>
    <b:Title>Marketing digital y su incidencia en el desarrollo comercial de las microempresas de la ciudad de Manta pos-COVID 19.</b:Title>
    <b:Year>2021</b:Year>
    <b:URL>https://revistapublicando.org/revista/index.php/crv/article/view/2233/2440</b:URL>
    <b:Author>
      <b:Author>
        <b:NameList>
          <b:Person>
            <b:Last>Baque Cantos</b:Last>
            <b:First>Miguel</b:First>
          </b:Person>
          <b:Person>
            <b:Last>Baque Moran</b:Last>
            <b:First>Amparo</b:First>
          </b:Person>
          <b:Person>
            <b:Last>Jaime Baque</b:Last>
            <b:First>Miguel</b:First>
          </b:Person>
        </b:NameList>
      </b:Author>
    </b:Author>
    <b:JournalName>Revista Publicando</b:JournalName>
    <b:Pages>50-60</b:Pages>
    <b:Volume>8</b:Volume>
    <b:Issue>31</b:Issue>
    <b:DOI>https://doi.org/10.51528/rp.vol8.id2233</b:DOI>
    <b:RefOrder>21</b:RefOrder>
  </b:Source>
  <b:Source>
    <b:Tag>Ale22</b:Tag>
    <b:SourceType>InternetSite</b:SourceType>
    <b:Guid>{6D58E464-9203-4753-A686-3E353BA5E395}</b:Guid>
    <b:Title>Top Sites in Ecuador</b:Title>
    <b:Year>2022</b:Year>
    <b:Author>
      <b:Author>
        <b:NameList>
          <b:Person>
            <b:Last>Alexa</b:Last>
          </b:Person>
        </b:NameList>
      </b:Author>
    </b:Author>
    <b:InternetSiteTitle>Alexa</b:InternetSiteTitle>
    <b:URL>https://www.alexa.com/topsites/countries/EC</b:URL>
    <b:RefOrder>22</b:RefOrder>
  </b:Source>
  <b:Source>
    <b:Tag>Gue16</b:Tag>
    <b:SourceType>InternetSite</b:SourceType>
    <b:Guid>{C1F0567D-B0D0-4712-A68D-274417D59801}</b:Guid>
    <b:Title>Propuesta de Estrategias de Marketing Electronico para los Microempresarios Comerciales de Guayaquil</b:Title>
    <b:Year>2016</b:Year>
    <b:Author>
      <b:Author>
        <b:NameList>
          <b:Person>
            <b:Last>Guerrero Manzaba</b:Last>
            <b:First>Maria</b:First>
          </b:Person>
          <b:Person>
            <b:Last>Vera Ortiz</b:Last>
            <b:First>Jennifer</b:First>
          </b:Person>
        </b:NameList>
      </b:Author>
    </b:Author>
    <b:InternetSiteTitle>REPOSITORIO UG</b:InternetSiteTitle>
    <b:URL>http://repositorio.ug.edu.ec/bitstream/redug/10522/1/TESIS%20LISTA%201.pdf</b:URL>
    <b:RefOrder>23</b:RefOrder>
  </b:Source>
  <b:Source>
    <b:Tag>Sig16</b:Tag>
    <b:SourceType>InternetSite</b:SourceType>
    <b:Guid>{D530C8D0-83DA-4E3B-828E-19ACD970D3FB}</b:Guid>
    <b:Title>Microempresa</b:Title>
    <b:InternetSiteTitle>Significados.com</b:InternetSiteTitle>
    <b:Year>2016</b:Year>
    <b:Month>03</b:Month>
    <b:Day>29</b:Day>
    <b:URL>https://www.significados.com/microempresa/</b:URL>
    <b:Author>
      <b:Author>
        <b:Corporate>Significados.com</b:Corporate>
      </b:Author>
    </b:Author>
    <b:RefOrder>24</b:RefOrder>
  </b:Source>
  <b:Source>
    <b:Tag>RIM21</b:Tag>
    <b:SourceType>InternetSite</b:SourceType>
    <b:Guid>{3CA5D920-6A69-4BAF-9965-17C966532D78}</b:Guid>
    <b:Title>RIMISP Cetro Latinoamericano para el Desarrollo Rural</b:Title>
    <b:Year>2021</b:Year>
    <b:Month>04</b:Month>
    <b:Day>05</b:Day>
    <b:YearAccessed>2023</b:YearAccessed>
    <b:MonthAccessed>01</b:MonthAccessed>
    <b:DayAccessed>13</b:DayAccessed>
    <b:URL>https://www.rimisp.org/noticia/grupo-de-dialogo-rural-de-ecuador-analiza-realidad-del-pais-y-proyecta-escenarios-para-la-recuperacion-economica-del-agro/</b:URL>
    <b:Author>
      <b:Author>
        <b:NameList>
          <b:Person>
            <b:Last>RIMISP</b:Last>
          </b:Person>
        </b:NameList>
      </b:Author>
    </b:Author>
    <b:ProductionCompany>Rimisp</b:ProductionCompany>
    <b:ShortTitle>Grupo de Diálogo Rural de Ecuador analiza realidad del país y proyecta escenarios para la recuperación económica del agro</b:ShortTitle>
    <b:RefOrder>1</b:RefOrder>
  </b:Source>
  <b:Source>
    <b:Tag>XuJ22</b:Tag>
    <b:SourceType>DocumentFromInternetSite</b:SourceType>
    <b:Guid>{9DD848E2-6406-4864-A06C-2B52309FDF31}</b:Guid>
    <b:Title>Science Direct</b:Title>
    <b:Year>2022</b:Year>
    <b:Month>06</b:Month>
    <b:Day>01</b:Day>
    <b:YearAccessed>2023</b:YearAccessed>
    <b:MonthAccessed>01</b:MonthAccessed>
    <b:DayAccessed>12</b:DayAccessed>
    <b:URL>https://www.sciencedirect.com/science/article/pii/S2589721722000010</b:URL>
    <b:InternetSiteTitle>Sciencedirect</b:InternetSiteTitle>
    <b:ShortTitle>Revisión de la tecnología IoT agrícola</b:ShortTitle>
    <b:Author>
      <b:Author>
        <b:NameList>
          <b:Person>
            <b:Last>Xu</b:Last>
            <b:First>Jinyuan</b:First>
          </b:Person>
          <b:Person>
            <b:Last>Gua</b:Last>
            <b:First>Baoxing</b:First>
          </b:Person>
          <b:Person>
            <b:Last>Tian</b:Last>
            <b:First>Guangzhao</b:First>
          </b:Person>
        </b:NameList>
      </b:Author>
    </b:Author>
    <b:RefOrder>2</b:RefOrder>
  </b:Source>
  <b:Source>
    <b:Tag>Ana22</b:Tag>
    <b:SourceType>DocumentFromInternetSite</b:SourceType>
    <b:Guid>{21F5DE15-7767-43EE-BC03-8B13D5EDE13D}</b:Guid>
    <b:Title>Direct Science</b:Title>
    <b:Year>2022</b:Year>
    <b:Month>12</b:Month>
    <b:Day>24</b:Day>
    <b:YearAccessed>2023</b:YearAccessed>
    <b:MonthAccessed>01</b:MonthAccessed>
    <b:DayAccessed>12</b:DayAccessed>
    <b:URL>https://www.sciencedirect.com/science/article/pii/S2665917422002331#fig6</b:URL>
    <b:InternetSiteTitle>ScienceDirect</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3</b:RefOrder>
  </b:Source>
  <b:Source>
    <b:Tag>Yan21</b:Tag>
    <b:SourceType>DocumentFromInternetSite</b:SourceType>
    <b:Guid>{19484CE0-4440-4914-A17F-AFE4BEF26BFE}</b:Guid>
    <b:Title>MDPI</b:Title>
    <b:Year>2021</b:Year>
    <b:Month>10</b:Month>
    <b:Day>22</b:Day>
    <b:YearAccessed>2023</b:YearAccessed>
    <b:MonthAccessed>01</b:MonthAccessed>
    <b:DayAccessed>12</b:DayAccessed>
    <b:URL>https://www.mdpi.com/2227-9717/9/11/1882</b:URL>
    <b:Author>
      <b:Author>
        <b:NameList>
          <b:Person>
            <b:Last>Yang</b:Last>
            <b:First>Jun</b:First>
          </b:Person>
          <b:Person>
            <b:Last>Yu</b:Last>
            <b:First>Chang</b:First>
          </b:Person>
          <b:Person>
            <b:Last>Hu</b:Last>
            <b:First>Zijian</b:First>
          </b:Person>
        </b:NameList>
      </b:Author>
    </b:Author>
    <b:InternetSiteTitle>MDPI Articulos</b:InternetSiteTitle>
    <b:ShortTitle>Improvement of Perception Layer Routing Protocol with Static</b:ShortTitle>
    <b:RefOrder>4</b:RefOrder>
  </b:Source>
  <b:Source>
    <b:Tag>Mal17</b:Tag>
    <b:SourceType>DocumentFromInternetSite</b:SourceType>
    <b:Guid>{C59142EC-01D4-408D-B0D5-6ED9938EF0AA}</b:Guid>
    <b:Title>Science Direct</b:Title>
    <b:Year>2017</b:Year>
    <b:Month>08</b:Month>
    <b:Day>13</b:Day>
    <b:YearAccessed>2023</b:YearAccessed>
    <b:MonthAccessed>01</b:MonthAccessed>
    <b:DayAccessed>12</b:DayAccessed>
    <b:URL>https://www.sciencedirect.com/science/article/pii/S1877050917316903</b:URL>
    <b:InternetSiteTitle>Direct Science</b:InternetSiteTitle>
    <b:ShortTitle>Sobre el uso de tecnologías IoT y Big Data para el monitoreo y procesamiento de datos en tiempo real</b:ShortTitle>
    <b:Author>
      <b:Author>
        <b:NameList>
          <b:Person>
            <b:Last>Malek Y.</b:Last>
            <b:First>Nait</b:First>
          </b:Person>
          <b:Person>
            <b:Last>Kharbouch</b:Last>
            <b:First>A.</b:First>
          </b:Person>
          <b:Person>
            <b:Last>El Khoukhi</b:Last>
            <b:First>H.</b:First>
          </b:Person>
          <b:Person>
            <b:Last>Bakhouyaa</b:Last>
            <b:First>M.</b:First>
          </b:Person>
          <b:Person>
            <b:Last>De Florio</b:Last>
            <b:First>V.</b:First>
          </b:Person>
          <b:Person>
            <b:Last>Ouadghirib</b:Last>
            <b:First>D.</b:First>
          </b:Person>
          <b:Person>
            <b:Last>Latre</b:Last>
            <b:First>S.</b:First>
          </b:Person>
          <b:Person>
            <b:Last>Blondia</b:Last>
            <b:First>C.</b:First>
          </b:Person>
        </b:NameList>
      </b:Author>
    </b:Author>
    <b:RefOrder>5</b:RefOrder>
  </b:Source>
  <b:Source>
    <b:Tag>Lak22</b:Tag>
    <b:SourceType>DocumentFromInternetSite</b:SourceType>
    <b:Guid>{A66DFC40-C068-4CE3-8C20-26745EBF2D3A}</b:Guid>
    <b:Title>Science Direct</b:Title>
    <b:Year>2022</b:Year>
    <b:Month>06</b:Month>
    <b:Day>25</b:Day>
    <b:YearAccessed>2023</b:YearAccessed>
    <b:MonthAccessed>01</b:MonthAccessed>
    <b:DayAccessed>12</b:DayAccessed>
    <b:URL>https://www.sciencedirect.com/science/article/pii/S2665917422002422</b:URL>
    <b:InternetSiteTitle>Science Direct</b:InternetSiteTitle>
    <b:ShortTitle>Un sensor IOT inteligente acoplado a un modelo de riego de precisión para la agricultura</b:ShortTitle>
    <b:Author>
      <b:Author>
        <b:NameList>
          <b:Person>
            <b:Last>Lakshmi</b:Last>
            <b:First>Prasanna</b:First>
          </b:Person>
          <b:Person>
            <b:Last>Asha</b:Last>
            <b:First>P. N.</b:First>
          </b:Person>
          <b:Person>
            <b:Last>Sandhyac</b:Last>
            <b:First>G.</b:First>
          </b:Person>
          <b:Person>
            <b:Last>Sharmad</b:Last>
            <b:First>S. Vivek</b:First>
          </b:Person>
          <b:Person>
            <b:Last>Shilpashree</b:Last>
            <b:First>S.</b:First>
          </b:Person>
          <b:Person>
            <b:Last>Subramanyad</b:Last>
            <b:First>SG</b:First>
          </b:Person>
        </b:NameList>
      </b:Author>
    </b:Author>
    <b:RefOrder>6</b:RefOrder>
  </b:Source>
  <b:Source>
    <b:Tag>Ana221</b:Tag>
    <b:SourceType>DocumentFromInternetSite</b:SourceType>
    <b:Guid>{94EE1607-6BC7-49F9-97E2-FA552AA2A60F}</b:Guid>
    <b:Title>Science Direct ElSevier</b:Title>
    <b:Year>2022</b:Year>
    <b:Month>10</b:Month>
    <b:Day>05</b:Day>
    <b:YearAccessed>2023</b:YearAccessed>
    <b:MonthAccessed>01</b:MonthAccessed>
    <b:DayAccessed>12</b:DayAccessed>
    <b:URL>https://www.sciencedirect.com/science/article/pii/S2665917422002331#fig6</b:URL>
    <b:InternetSiteTitle>Reader el Sevier</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7</b:RefOrder>
  </b:Source>
  <b:Source>
    <b:Tag>Van20</b:Tag>
    <b:SourceType>DocumentFromInternetSite</b:SourceType>
    <b:Guid>{FAA27BF1-72F2-4C50-A821-2DB7D02E94E8}</b:Guid>
    <b:Title>Science Direct Elsevier</b:Title>
    <b:Year>2020</b:Year>
    <b:Month>05</b:Month>
    <b:Day>14</b:Day>
    <b:YearAccessed>2023</b:YearAccessed>
    <b:MonthAccessed>01</b:MonthAccessed>
    <b:DayAccessed>12</b:DayAccessed>
    <b:URL>https://www.sciencedirect.com/science/article/abs/pii/S0065211320300328</b:URL>
    <b:Author>
      <b:Author>
        <b:NameList>
          <b:Person>
            <b:Last>Van Der Merwe</b:Last>
            <b:First>Deon</b:First>
          </b:Person>
          <b:Person>
            <b:Last>Burchfieldb</b:Last>
            <b:First>David</b:First>
          </b:Person>
          <b:Person>
            <b:Last>D. Wittb</b:Last>
            <b:First>Trevor</b:First>
          </b:Person>
          <b:Person>
            <b:Last>P. Price</b:Last>
            <b:First>Kevin</b:First>
          </b:Person>
          <b:Person>
            <b:Last>Sharda</b:Last>
            <b:First>Ajay</b:First>
          </b:Person>
        </b:NameList>
      </b:Author>
    </b:Author>
    <b:ShortTitle>Capítulo Uno - Drones en la agricultura</b:ShortTitle>
    <b:RefOrder>8</b:RefOrder>
  </b:Source>
  <b:Source>
    <b:Tag>Sub21</b:Tag>
    <b:SourceType>DocumentFromInternetSite</b:SourceType>
    <b:Guid>{1002C960-95F5-45F3-BD3C-AEA902EB029F}</b:Guid>
    <b:Title>Materials Today: Proceedings</b:Title>
    <b:Year>2021</b:Year>
    <b:Month>03</b:Month>
    <b:Day>27</b:Day>
    <b:YearAccessed>2023</b:YearAccessed>
    <b:MonthAccessed>01</b:MonthAccessed>
    <b:DayAccessed>12</b:DayAccessed>
    <b:URL>https://www.sciencedirect.com/science/article/pii/S2214785321020046</b:URL>
    <b:Author>
      <b:Author>
        <b:NameList>
          <b:Person>
            <b:Last>Subramaniam</b:Last>
            <b:First>Rajvin</b:First>
          </b:Person>
          <b:Person>
            <b:Last>Hussen Hajjaj </b:Last>
            <b:First>Sami Salama</b:First>
          </b:Person>
          <b:Person>
            <b:Last>Gsangaya</b:Last>
            <b:First>Kisheen Rao</b:First>
          </b:Person>
          <b:Person>
            <b:Last>Hameed Sultan</b:Last>
            <b:First>Mohamed Thariq </b:First>
          </b:Person>
          <b:Person>
            <b:Last>Fazly Mail</b:Last>
            <b:First>Mohd</b:First>
          </b:Person>
          <b:Person>
            <b:Last>Seng Huah</b:Last>
            <b:First>Lee</b:First>
          </b:Person>
        </b:NameList>
      </b:Author>
    </b:Author>
    <b:ShortTitle>Redesigning dispenser component to enhance performance crop-dusting agriculture drones</b:ShortTitle>
    <b:RefOrder>9</b:RefOrder>
  </b:Source>
  <b:Source>
    <b:Tag>Par17</b:Tag>
    <b:SourceType>DocumentFromInternetSite</b:SourceType>
    <b:Guid>{00A61447-7347-4FF9-A1D8-1CD3F2FE13C1}</b:Guid>
    <b:Title>Science Direct</b:Title>
    <b:Year>2017</b:Year>
    <b:Month>07</b:Month>
    <b:Day>10</b:Day>
    <b:YearAccessed>2023</b:YearAccessed>
    <b:MonthAccessed>01</b:MonthAccessed>
    <b:DayAccessed>11</b:DayAccessed>
    <b:URL>https://reader.elsevier.com/reader/sd/pii/S0301703617300263?token=11F9F62BFC63D9CA1071577F2C7FB2C216ECB2A28DAA8633577EB6502D00D914AB7FDD383B0201BCCD2582317559DBB0&amp;originRegion=us-east-1&amp;originCreation=20230113150257</b:URL>
    <b:InternetSiteTitle>Sciencedirect</b:InternetSiteTitle>
    <b:Author>
      <b:Author>
        <b:NameList>
          <b:Person>
            <b:Last>Parada</b:Last>
            <b:First>Jairo</b:First>
          </b:Person>
        </b:NameList>
      </b:Author>
    </b:Author>
    <b:RefOrder>10</b:RefOrder>
  </b:Source>
  <b:Source>
    <b:Tag>San19</b:Tag>
    <b:SourceType>InternetSite</b:SourceType>
    <b:Guid>{B718B250-ECDC-4146-AA78-2696814C721B}</b:Guid>
    <b:Title>MC PRO</b:Title>
    <b:Year>2019</b:Year>
    <b:Month>07</b:Month>
    <b:Day>23</b:Day>
    <b:YearAccessed>2023</b:YearAccessed>
    <b:MonthAccessed>01</b:MonthAccessed>
    <b:DayAccessed>11</b:DayAccessed>
    <b:URL>https://www.muycomputerpro.com/2019/07/23/por-que-optan-las-start-ups-por-la-nube</b:URL>
    <b:ProductionCompany>Amazom Web Services</b:ProductionCompany>
    <b:InternetSiteTitle>Muy Computer PRO</b:InternetSiteTitle>
    <b:Author>
      <b:Author>
        <b:NameList>
          <b:Person>
            <b:Last>Sanchiz</b:Last>
            <b:First>Carlos</b:First>
          </b:Person>
        </b:NameList>
      </b:Author>
    </b:Author>
    <b:RefOrder>11</b:RefOrder>
  </b:Source>
  <b:Source>
    <b:Tag>Tov19</b:Tag>
    <b:SourceType>DocumentFromInternetSite</b:SourceType>
    <b:Guid>{5B9F7326-520C-4414-BFB1-F671BDFBE227}</b:Guid>
    <b:Title>REDALYC ORG.</b:Title>
    <b:Year>2019</b:Year>
    <b:Month>06</b:Month>
    <b:Day>27</b:Day>
    <b:YearAccessed>2023</b:YearAccessed>
    <b:MonthAccessed>01</b:MonthAccessed>
    <b:DayAccessed>12</b:DayAccessed>
    <b:URL>https://www.redalyc.org/journal/6139/613964509009/html/</b:URL>
    <b:Author>
      <b:Author>
        <b:NameList>
          <b:Person>
            <b:Last>Tovar Soto</b:Last>
            <b:Middle>Paolo</b:Middle>
            <b:First>Jhonatan </b:First>
          </b:Person>
          <b:Person>
            <b:Last>Solórzano Suárez</b:Last>
            <b:Middle>De los Santos</b:Middle>
            <b:First>José </b:First>
          </b:Person>
          <b:Person>
            <b:Last>Badillo Rodríguez</b:Last>
            <b:First>Andrés</b:First>
          </b:Person>
          <b:Person>
            <b:Last>Rodríguez Cainaba</b:Last>
            <b:Middle>Oswaldo</b:Middle>
            <b:First>Genner</b:First>
          </b:Person>
        </b:NameList>
      </b:Author>
    </b:Author>
    <b:InternetSiteTitle>Redalyc Org.</b:InternetSiteTitle>
    <b:ShortTitle>Internet de las cosas aplicado a la agricultura: estado actual</b:ShortTitle>
    <b:RefOrder>12</b:RefOrder>
  </b:Source>
  <b:Source>
    <b:Tag>Gue20</b:Tag>
    <b:SourceType>DocumentFromInternetSite</b:SourceType>
    <b:Guid>{151CEB34-93E1-44C5-890F-5D9F20A2C729}</b:Guid>
    <b:Title>Dialnet</b:Title>
    <b:Year>2020</b:Year>
    <b:Month>07</b:Month>
    <b:Day>01</b:Day>
    <b:YearAccessed>2023</b:YearAccessed>
    <b:MonthAccessed>01</b:MonthAccessed>
    <b:DayAccessed>10</b:DayAccessed>
    <b:URL>https://dialnet.unirioja.es/descarga/articulo/7591592.pdf</b:URL>
    <b:Author>
      <b:Author>
        <b:NameList>
          <b:Person>
            <b:Last>Guevara Alban</b:Last>
            <b:Middle>Patricia</b:Middle>
            <b:First>Gladys </b:First>
          </b:Person>
          <b:Person>
            <b:Last>Verdesoto Arguello</b:Last>
            <b:Middle>Eduardo</b:Middle>
            <b:First>Alexis</b:First>
          </b:Person>
          <b:Person>
            <b:Last>Castro Molina</b:Last>
            <b:Middle>Esther</b:Middle>
            <b:First>Nelly</b:First>
          </b:Person>
        </b:NameList>
      </b:Author>
    </b:Author>
    <b:InternetSiteTitle>DIALNET</b:InternetSiteTitle>
    <b:RefOrder>13</b:RefOrder>
  </b:Source>
  <b:Source>
    <b:Tag>Gal17</b:Tag>
    <b:SourceType>DocumentFromInternetSite</b:SourceType>
    <b:Guid>{35F2CCA7-15BC-43AB-A59E-5AC52D8997C7}</b:Guid>
    <b:Title>Continental</b:Title>
    <b:Year>2017</b:Year>
    <b:Month>07</b:Month>
    <b:Day>20</b:Day>
    <b:YearAccessed>2023</b:YearAccessed>
    <b:MonthAccessed>01</b:MonthAccessed>
    <b:DayAccessed>11</b:DayAccessed>
    <b:URL>https://repositorio.continental.edu.pe/bitstream/20.500.12394/4278/1/DO_UC_EG_MAI_UC0584_2018.pdf</b:URL>
    <b:InternetSiteTitle>Repositorio Continental</b:InternetSiteTitle>
    <b:ShortTitle>Metodología de la Investigación</b:ShortTitle>
    <b:Author>
      <b:Author>
        <b:NameList>
          <b:Person>
            <b:Last> Gallardo Echenique</b:Last>
            <b:Middle>Esther</b:Middle>
            <b:First>Eliana</b:First>
          </b:Person>
        </b:NameList>
      </b:Author>
      <b:Editor>
        <b:NameList>
          <b:Person>
            <b:Last>Gallardo Echenique</b:Last>
            <b:First>Eliana </b:First>
          </b:Person>
          <b:Person>
            <b:Last>Córdova Solís</b:Last>
            <b:Middle>Angel</b:Middle>
            <b:First>Miguel</b:First>
          </b:Person>
        </b:NameList>
      </b:Editor>
    </b:Author>
    <b:RefOrder>14</b:RefOrder>
  </b:Source>
  <b:Source>
    <b:Tag>Rei12</b:Tag>
    <b:SourceType>DocumentFromInternetSite</b:SourceType>
    <b:Guid>{1143D868-BA9B-442B-BE27-7896F4A97BB7}</b:Guid>
    <b:Title>Core Ac</b:Title>
    <b:Year>2012</b:Year>
    <b:Month>10</b:Month>
    <b:Day>01</b:Day>
    <b:YearAccessed>2023</b:YearAccessed>
    <b:MonthAccessed>01</b:MonthAccessed>
    <b:DayAccessed>13</b:DayAccessed>
    <b:URL>https://core.ac.uk/download/pdf/143437556.pdf</b:URL>
    <b:Author>
      <b:Author>
        <b:NameList>
          <b:Person>
            <b:Last>Reinoso Villamil</b:Last>
            <b:Middle>Ricardo</b:Middle>
            <b:First>Marco</b:First>
          </b:Person>
        </b:NameList>
      </b:Author>
    </b:Author>
    <b:InternetSiteTitle>Core.Ac.Uk</b:InternetSiteTitle>
    <b:ShortTitle>Análisis costo-beneficio de la aplicación de la agricultura de precisión caso cacao</b:ShortTitle>
    <b:RefOrder>15</b:RefOrder>
  </b:Source>
  <b:Source>
    <b:Tag>Alc18</b:Tag>
    <b:SourceType>DocumentFromInternetSite</b:SourceType>
    <b:Guid>{C7C80E7B-24AF-4C52-B234-A9486E31F2ED}</b:Guid>
    <b:Title>Repository EAFIT</b:Title>
    <b:Year>2018</b:Year>
    <b:Month>12</b:Month>
    <b:Day>10</b:Day>
    <b:YearAccessed>2023</b:YearAccessed>
    <b:MonthAccessed>01</b:MonthAccessed>
    <b:DayAccessed>14</b:DayAccessed>
    <b:URL>https://repository.eafit.edu.co/bitstream/handle/10784/12581/JuanGonzalo_JimenezTrespalacios_JohnJames_AlcarazRestrepo_2018.pdf?sequence=2</b:URL>
    <b:Author>
      <b:Author>
        <b:NameList>
          <b:Person>
            <b:Last>Alcaraz Restrepo</b:Last>
            <b:Middle>James</b:Middle>
            <b:First>Jhon</b:First>
          </b:Person>
          <b:Person>
            <b:Last>Jiménez Trespalacios</b:Last>
            <b:Middle>Gonzalo</b:Middle>
            <b:First>Juan</b:First>
          </b:Person>
        </b:NameList>
      </b:Author>
    </b:Author>
    <b:InternetSiteTitle>Escuela de Administracion, Finanzas e Instituto Tecnologico</b:InternetSiteTitle>
    <b:ShortTitle>La aplicación de la agricultura de precisión en el proceso de fertilización: un caso de estudio para el sector bananero del Urabá-Antioqueño.</b:ShortTitle>
    <b:RefOrder>16</b:RefOrder>
  </b:Source>
  <b:Source>
    <b:Tag>Sch20</b:Tag>
    <b:SourceType>InternetSite</b:SourceType>
    <b:Guid>{A8551A74-AD6A-47A0-AB3D-72B9ED2047B0}</b:Guid>
    <b:Title>IADB Banco Internacional de Desarrollo</b:Title>
    <b:Year>2020</b:Year>
    <b:Month>06</b:Month>
    <b:Day>26</b:Day>
    <b:YearAccessed>2023</b:YearAccessed>
    <b:MonthAccessed>01</b:MonthAccessed>
    <b:DayAccessed>14</b:DayAccessed>
    <b:URL>https://blogs.iadb.org/sostenibilidad/es/como-esta-afectando-la-pandemia-del-covid-19-a-nuestros-campesinos/</b:URL>
    <b:ProductionCompany>IADB</b:ProductionCompany>
    <b:Author>
      <b:Author>
        <b:NameList>
          <b:Person>
            <b:Last>Schling</b:Last>
            <b:First>Maja</b:First>
          </b:Person>
          <b:Person>
            <b:Last>Salazar</b:Last>
            <b:First>Lina</b:First>
          </b:Person>
          <b:Person>
            <b:Last>Palacios </b:Last>
            <b:First>Ana</b:First>
          </b:Person>
          <b:Person>
            <b:Last>Pazos</b:Last>
            <b:First>Nicolas</b:First>
          </b:Person>
        </b:NameList>
      </b:Author>
    </b:Author>
    <b:ShortTitle>¿Cómo está afectando la pandemia del Covid-19 a nuestros campesinos?</b:ShortTitle>
    <b:RefOrder>17</b:RefOrder>
  </b:Source>
  <b:Source>
    <b:Tag>SYD22</b:Tag>
    <b:SourceType>InternetSite</b:SourceType>
    <b:Guid>{8EE83226-85FD-45DE-BF04-8A2F1AAC5F2D}</b:Guid>
    <b:Author>
      <b:Author>
        <b:Corporate>SYDLE</b:Corporate>
      </b:Author>
    </b:Author>
    <b:Title>SLYDE</b:Title>
    <b:Year>2022</b:Year>
    <b:Month>MAYO</b:Month>
    <b:Day>18</b:Day>
    <b:URL>https://www.sydle.com/es/blog/sistema-integrado-de-gestion-60ccde8b301c8a2e4aa12daf/</b:URL>
    <b:RefOrder>1</b:RefOrder>
  </b:Source>
  <b:Source>
    <b:Tag>Gal02</b:Tag>
    <b:SourceType>JournalArticle</b:SourceType>
    <b:Guid>{81BE7266-06EA-4287-A51D-E485BE3AE399}</b:Guid>
    <b:Author>
      <b:Author>
        <b:NameList>
          <b:Person>
            <b:Last>Gallego</b:Last>
            <b:First>J.</b:First>
          </b:Person>
        </b:NameList>
      </b:Author>
    </b:Author>
    <b:Title>Gestion de hoteles: Una nueva vision</b:Title>
    <b:JournalName>Ediciones Paraninfo S.A</b:JournalName>
    <b:Year>2002</b:Year>
    <b:RefOrder>2</b:RefOrder>
  </b:Source>
  <b:Source>
    <b:Tag>STR20</b:Tag>
    <b:SourceType>InternetSite</b:SourceType>
    <b:Guid>{4EF8794B-89DA-4D6A-9D37-AF9AD900193B}</b:Guid>
    <b:Title>STRUCTURALIA</b:Title>
    <b:Year>2020</b:Year>
    <b:Author>
      <b:Author>
        <b:Corporate>Dirección y Gestión</b:Corporate>
      </b:Author>
    </b:Author>
    <b:InternetSiteTitle>AREAS FUNDAMENTALES PARA LA GESTION INTEGRAL DE PROYECTOS</b:InternetSiteTitle>
    <b:Month>ABRIL</b:Month>
    <b:Day>17</b:Day>
    <b:URL>https://blog.structuralia.com/gestion-integral-de-proyectos</b:URL>
    <b:RefOrder>3</b:RefOrder>
  </b:Source>
  <b:Source>
    <b:Tag>Cas19</b:Tag>
    <b:SourceType>JournalArticle</b:SourceType>
    <b:Guid>{91BD4923-17C5-4E0C-A785-86918654EB37}</b:Guid>
    <b:Author>
      <b:Author>
        <b:NameList>
          <b:Person>
            <b:Last>Castillo</b:Last>
            <b:First>Ana</b:First>
            <b:Middle>Aranda</b:Middle>
          </b:Person>
        </b:NameList>
      </b:Author>
    </b:Author>
    <b:Title>6 razones por las que expandir tu gama de productos impulsará tus conversiones</b:Title>
    <b:JournalName>abtasty</b:JournalName>
    <b:Year>2019</b:Year>
    <b:LCID>es-EC</b:LCID>
    <b:Month>Noviembre</b:Month>
    <b:Day>18</b:Day>
    <b:URL>https://www.abtasty.com/es/blog/impulsar-conversiones-gama-productos/#:~:text=Cuantos%20m%C3%A1s%20productos%20ofrezcas%2C%20m%C3%A1s,adem%C3%A1s%2C%20tu%20cartera%20de%20clientes.</b:URL>
    <b:RefOrder>4</b:RefOrder>
  </b:Source>
  <b:Source>
    <b:Tag>SHE11</b:Tag>
    <b:SourceType>JournalArticle</b:SourceType>
    <b:Guid>{E3777A55-AD46-43F2-8595-BA635AC93587}</b:Guid>
    <b:Title>Sistemas integrados de gestión, un reto para las pequeñas y mediadas empresas</b:Title>
    <b:Year>2011</b:Year>
    <b:Author>
      <b:Author>
        <b:NameList>
          <b:Person>
            <b:Last>GONZALEZ</b:Last>
            <b:First>SHERYL</b:First>
          </b:Person>
        </b:NameList>
      </b:Author>
    </b:Author>
    <b:JournalName>ESCENARIOS</b:JournalName>
    <b:Pages>69-89</b:Pages>
    <b:RefOrder>5</b:RefOrder>
  </b:Source>
  <b:Source>
    <b:Tag>ANA18</b:Tag>
    <b:SourceType>JournalArticle</b:SourceType>
    <b:Guid>{3CE3666F-67B9-4AC8-A37F-562E9219A1DE}</b:Guid>
    <b:Author>
      <b:Author>
        <b:NameList>
          <b:Person>
            <b:Last>ESTRADA</b:Last>
            <b:First>ANA</b:First>
          </b:Person>
        </b:NameList>
      </b:Author>
    </b:Author>
    <b:Title>Guía para la implementación de un sistema integral en la empresa</b:Title>
    <b:JournalName>SIGNOS</b:JournalName>
    <b:Year>2018</b:Year>
    <b:Pages>1-25</b:Pages>
    <b:RefOrder>6</b:RefOrder>
  </b:Source>
  <b:Source>
    <b:Tag>FOR11</b:Tag>
    <b:SourceType>JournalArticle</b:SourceType>
    <b:Guid>{F5DC5531-2613-4813-831A-835CF4BACFCE}</b:Guid>
    <b:Author>
      <b:Author>
        <b:NameList>
          <b:Person>
            <b:Last>FORMOSO</b:Last>
            <b:First>FRAGUELA</b:First>
          </b:Person>
          <b:Person>
            <b:Last>COUCE</b:Last>
            <b:First>CARRAL</b:First>
          </b:Person>
          <b:Person>
            <b:Last>RODRIGUEZ</b:Last>
            <b:First>IGLESIAS</b:First>
          </b:Person>
        </b:NameList>
      </b:Author>
    </b:Author>
    <b:Title>LA INTEGRACIÓN DE LOS SISTEMAS DE GESTIÓN. NECESIDAD DE UNA NUEVA CULTURA EMPRESARIAL</b:Title>
    <b:JournalName>DYNA</b:JournalName>
    <b:Year>2011</b:Year>
    <b:Pages>1-6</b:Pages>
    <b:RefOrder>7</b:RefOrder>
  </b:Source>
  <b:Source>
    <b:Tag>Ord19</b:Tag>
    <b:SourceType>JournalArticle</b:SourceType>
    <b:Guid>{F369181F-A800-44A6-AECE-D0412EBDEC46}</b:Guid>
    <b:Title>Calidad percibida por los clientes de los hoteles de la provincia Los Ríos, Ecuador</b:Title>
    <b:JournalName>Revista de ciencias sociales</b:JournalName>
    <b:Year>2019</b:Year>
    <b:Pages>86</b:Pages>
    <b:Author>
      <b:Author>
        <b:NameList>
          <b:Person>
            <b:Last>Ordoñez</b:Last>
            <b:First>Silva</b:First>
          </b:Person>
        </b:NameList>
      </b:Author>
    </b:Author>
    <b:RefOrder>8</b:RefOrder>
  </b:Source>
  <b:Source>
    <b:Tag>Zam21</b:Tag>
    <b:SourceType>JournalArticle</b:SourceType>
    <b:Guid>{E005F98A-F10C-4F9D-97EC-738EB1637847}</b:Guid>
    <b:Author>
      <b:Author>
        <b:NameList>
          <b:Person>
            <b:Last>Zambrano</b:Last>
            <b:First>Villacis</b:First>
          </b:Person>
          <b:Person>
            <b:Last>Barberan</b:Last>
            <b:First>Macias</b:First>
          </b:Person>
          <b:Person>
            <b:Last>Renan</b:Last>
            <b:First>William</b:First>
          </b:Person>
        </b:NameList>
      </b:Author>
    </b:Author>
    <b:Title>Análisis de la calidad de servicios</b:Title>
    <b:JournalName>journal of bussines and entrepreneurial studies</b:JournalName>
    <b:Year>2021</b:Year>
    <b:Pages>12</b:Pages>
    <b:RefOrder>9</b:RefOrder>
  </b:Source>
  <b:Source>
    <b:Tag>Ana20</b:Tag>
    <b:SourceType>JournalArticle</b:SourceType>
    <b:Guid>{62B82454-BE15-49FF-B828-AB8C91904507}</b:Guid>
    <b:Title>Gestion integral e integrada: experiencia de las empresas en mexico</b:Title>
    <b:Year>2020</b:Year>
    <b:Author>
      <b:Author>
        <b:NameList>
          <b:Person>
            <b:Last>Ramos</b:Last>
            <b:First>Ana</b:First>
          </b:Person>
        </b:NameList>
      </b:Author>
    </b:Author>
    <b:JournalName>Universidad del Zulia</b:JournalName>
    <b:Pages>3</b:Pages>
    <b:RefOrder>10</b:RefOrder>
  </b:Source>
  <b:Source>
    <b:Tag>Luz17</b:Tag>
    <b:SourceType>JournalArticle</b:SourceType>
    <b:Guid>{33563831-4FB1-4FB1-A4F7-CEEA120A829F}</b:Guid>
    <b:Author>
      <b:Author>
        <b:NameList>
          <b:Person>
            <b:Last>Alvarez</b:Last>
            <b:First>Luz</b:First>
          </b:Person>
        </b:NameList>
      </b:Author>
    </b:Author>
    <b:Title>Modelos de gestion</b:Title>
    <b:JournalName>Fondo editorial Areandino </b:JournalName>
    <b:Year>2017</b:Year>
    <b:Pages>17</b:Pages>
    <b:RefOrder>11</b:RefOrder>
  </b:Source>
  <b:Source>
    <b:Tag>Pro18</b:Tag>
    <b:SourceType>InternetSite</b:SourceType>
    <b:Guid>{48529025-D2C3-40E9-837E-E01096194CCC}</b:Guid>
    <b:Author>
      <b:Author>
        <b:Corporate>Profima</b:Corporate>
      </b:Author>
    </b:Author>
    <b:Title>Profima</b:Title>
    <b:InternetSiteTitle>Rentabilidad de una empresa</b:InternetSiteTitle>
    <b:Year>2018</b:Year>
    <b:Month>febrero</b:Month>
    <b:Day>08</b:Day>
    <b:URL>https://www.profima.co/blog/finanzas-corporativas/34-como-mejorar-la-rentabilidad-de-una-empresa</b:URL>
    <b:RefOrder>12</b:RefOrder>
  </b:Source>
  <b:Source>
    <b:Tag>Cór04</b:Tag>
    <b:SourceType>JournalArticle</b:SourceType>
    <b:Guid>{8CB54FA0-67E1-402D-BFA5-CDE7F86113E6}</b:Guid>
    <b:Title>Generalidades sobre Metodología</b:Title>
    <b:Year>2004</b:Year>
    <b:Author>
      <b:Author>
        <b:NameList>
          <b:Person>
            <b:Last>Manuel</b:Last>
            <b:First>Córtes</b:First>
          </b:Person>
        </b:NameList>
      </b:Author>
    </b:Author>
    <b:JournalName>Universidad autonoma del Carmen</b:JournalName>
    <b:Pages>1-105</b:Pages>
    <b:RefOrder>13</b:RefOrder>
  </b:Source>
  <b:Source>
    <b:Tag>Rud06</b:Tag>
    <b:SourceType>JournalArticle</b:SourceType>
    <b:Guid>{947A04B2-7BF9-433C-A0E0-A2F0769AD422}</b:Guid>
    <b:Author>
      <b:Author>
        <b:NameList>
          <b:Person>
            <b:Last>Mendoza</b:Last>
            <b:First>Rudy</b:First>
          </b:Person>
        </b:NameList>
      </b:Author>
    </b:Author>
    <b:Title>Investigación cualitativa y cuantitativa - Diferencias y limitaciones</b:Title>
    <b:JournalName>sin nombre</b:JournalName>
    <b:Year>2006</b:Year>
    <b:Pages>8</b:Pages>
    <b:RefOrder>14</b:RefOrder>
  </b:Source>
  <b:Source xmlns:b="http://schemas.openxmlformats.org/officeDocument/2006/bibliography">
    <b:Tag>Pal06</b:Tag>
    <b:SourceType>JournalArticle</b:SourceType>
    <b:Guid>{AA2F6FB8-0964-A842-B636-FA307371EFAB}</b:Guid>
    <b:Author>
      <b:Author>
        <b:NameList>
          <b:Person>
            <b:Last>Palacios</b:Last>
            <b:First>Rudy</b:First>
            <b:Middle>Mendoza</b:Middle>
          </b:Person>
        </b:NameList>
      </b:Author>
    </b:Author>
    <b:Title>Investigación cualitativa y cuantitativa - Diferencias y limitaciones</b:Title>
    <b:BookTitle>Investigación cualitativa y cuantitativa - Diferencias y limitaciones</b:BookTitle>
    <b:City>Piura</b:City>
    <b:Year>2006</b:Year>
    <b:Pages>3</b:Pages>
    <b:JournalName>Sin nombre</b:JournalName>
    <b:RefOrder>15</b:RefOrder>
  </b:Source>
  <b:Source>
    <b:Tag>Car17</b:Tag>
    <b:SourceType>JournalArticle</b:SourceType>
    <b:Guid>{BF81898A-C584-4A6A-894B-7AC1B6BF4C17}</b:Guid>
    <b:Title>Sistemas Integrados de Gestión</b:Title>
    <b:Year>2017</b:Year>
    <b:JournalName>Ediciones Grupo Compás</b:JournalName>
    <b:Pages>66</b:Pages>
    <b:Author>
      <b:Author>
        <b:NameList>
          <b:Person>
            <b:Last>Carrera</b:Last>
            <b:First>Carlos</b:First>
          </b:Person>
          <b:Person>
            <b:Last>Ligña</b:Last>
            <b:First>Cristian</b:First>
          </b:Person>
          <b:Person>
            <b:Last>Morales</b:Last>
            <b:First>Ortiz</b:First>
          </b:Person>
          <b:Person>
            <b:Last>Suntaxi</b:Last>
            <b:Middle>Darwin</b:Middle>
          </b:Person>
        </b:NameList>
      </b:Author>
    </b:Author>
    <b:RefOrder>16</b:RefOrder>
  </b:Source>
  <b:Source>
    <b:Tag>Más18</b:Tag>
    <b:SourceType>JournalArticle</b:SourceType>
    <b:Guid>{7A4EC11D-47BE-47C1-8BAF-94867EF6D081}</b:Guid>
    <b:Title>Control de los costos por procesos en el taller de válvulas de la Unidad Empresarial de Base Gases Camagüey, perteneciente a la Empresa Nacional de Gases Industriales</b:Title>
    <b:Year>2018</b:Year>
    <b:City>Cuba</b:City>
    <b:JournalName>Artículo Original</b:JournalName>
    <b:Author>
      <b:Author>
        <b:NameList>
          <b:Person>
            <b:Last>Más</b:Last>
            <b:First>C.</b:First>
          </b:Person>
          <b:Person>
            <b:Last>Fuentes</b:Last>
            <b:First>Y.</b:First>
          </b:Person>
        </b:NameList>
      </b:Author>
    </b:Author>
    <b:RefOrder>11</b:RefOrder>
  </b:Source>
  <b:Source>
    <b:Tag>Cha16</b:Tag>
    <b:SourceType>JournalArticle</b:SourceType>
    <b:Guid>{AA249092-D1D0-4662-9747-F9CC9F76320B}</b:Guid>
    <b:Title>Costeo por operaciones: Aplicación para la determinación de precios justos en la industria del plástico</b:Title>
    <b:JournalName>Red de Revistas Científicas de América Latina, el Caribe, España y Portugal</b:JournalName>
    <b:Year>2016</b:Year>
    <b:Pages>5-39</b:Pages>
    <b:Author>
      <b:Author>
        <b:NameList>
          <b:Person>
            <b:Last>Chacón</b:Last>
            <b:First>P.</b:First>
          </b:Person>
          <b:Person>
            <b:Last>Galia</b:Last>
            <b:First>B.</b:First>
          </b:Person>
        </b:NameList>
      </b:Author>
    </b:Author>
    <b:City>Universidad de los Andes Venezuela</b:City>
    <b:Volume>19</b:Volume>
    <b:Issue>32</b:Issue>
    <b:RefOrder>12</b:RefOrder>
  </b:Source>
  <b:Source>
    <b:Tag>Sán13</b:Tag>
    <b:SourceType>JournalArticle</b:SourceType>
    <b:Guid>{7BFA52A4-730E-4274-AE06-C167E7C8805E}</b:Guid>
    <b:Title>Implicancias del método de costeo ABC</b:Title>
    <b:JournalName>Quipukamayoc Revista de la Facultad de Ciencias Contables</b:JournalName>
    <b:Year>2013</b:Year>
    <b:Pages>65-73</b:Pages>
    <b:Author>
      <b:Author>
        <b:NameList>
          <b:Person>
            <b:Last>Sánchez</b:Last>
            <b:First>B.</b:First>
          </b:Person>
        </b:NameList>
      </b:Author>
    </b:Author>
    <b:City>UNMSM, Lima - Perú</b:City>
    <b:Volume>21</b:Volume>
    <b:Issue>39</b:Issue>
    <b:RefOrder>13</b:RefOrder>
  </b:Source>
  <b:Source>
    <b:Tag>Lam</b:Tag>
    <b:SourceType>JournalArticle</b:SourceType>
    <b:Guid>{584C07DE-BD55-481A-B614-147639C43B07}</b:Guid>
    <b:Title>La importancia del análisis y la estimación de costos</b:Title>
    <b:JournalName>Universidad de Esan</b:JournalName>
    <b:Author>
      <b:Author>
        <b:NameList>
          <b:Person>
            <b:Last>Lambretón</b:Last>
            <b:First>V.</b:First>
          </b:Person>
        </b:NameList>
      </b:Author>
    </b:Author>
    <b:Year>2015</b:Year>
    <b:RefOrder>14</b:RefOrder>
  </b:Source>
  <b:Source>
    <b:Tag>Ará16</b:Tag>
    <b:SourceType>Book</b:SourceType>
    <b:Guid>{28E4B006-F742-484C-A8FE-6526C853BE26}</b:Guid>
    <b:Title>Propuesta de diseño y aplicación de un sistema de costos por proceso</b:Title>
    <b:Year>2016</b:Year>
    <b:City>Ecuador</b:City>
    <b:Author>
      <b:Author>
        <b:NameList>
          <b:Person>
            <b:Last>Arámbulo</b:Last>
            <b:Middle>Sofia</b:Middle>
            <b:First>Ana</b:First>
          </b:Person>
          <b:Person>
            <b:Last>Mite</b:Last>
            <b:Middle>Luis</b:Middle>
            <b:First>José</b:First>
          </b:Person>
        </b:NameList>
      </b:Author>
    </b:Author>
    <b:RefOrder>15</b:RefOrder>
  </b:Source>
  <b:Source>
    <b:Tag>Lóp11</b:Tag>
    <b:SourceType>JournalArticle</b:SourceType>
    <b:Guid>{4D9BC048-6FF1-417F-82ED-078A12416ED4}</b:Guid>
    <b:Title>Sistema de costos ABC en la mediana empresa industrial Mexicana</b:Title>
    <b:Year>2011</b:Year>
    <b:City>Bogotá</b:City>
    <b:JournalName>Cuad. Contab.</b:JournalName>
    <b:Pages>23-43</b:Pages>
    <b:Author>
      <b:Author>
        <b:NameList>
          <b:Person>
            <b:Last>López</b:Last>
            <b:First>M.</b:First>
          </b:Person>
          <b:Person>
            <b:Last>Gómez</b:Last>
            <b:First>A.</b:First>
          </b:Person>
          <b:Person>
            <b:Last>Marín</b:Last>
            <b:First>S.</b:First>
          </b:Person>
        </b:NameList>
      </b:Author>
    </b:Author>
    <b:Volume>12</b:Volume>
    <b:Issue>30</b:Issue>
    <b:RefOrder>16</b:RefOrder>
  </b:Source>
  <b:Source>
    <b:Tag>Are18</b:Tag>
    <b:SourceType>Book</b:SourceType>
    <b:Guid>{2459488F-0A0E-403E-96F8-8502114F8D53}</b:Guid>
    <b:Title>Implementación de costos ABC y su incidencia en la rentabilidad en una empresa Industrial, Lima, 201</b:Title>
    <b:Year>2018</b:Year>
    <b:Author>
      <b:Author>
        <b:NameList>
          <b:Person>
            <b:Last>Arellano</b:Last>
            <b:First>L.</b:First>
          </b:Person>
        </b:NameList>
      </b:Author>
    </b:Author>
    <b:City>Lima</b:City>
    <b:RefOrder>17</b:RefOrder>
  </b:Source>
  <b:Source>
    <b:Tag>Tar16</b:Tag>
    <b:SourceType>Book</b:SourceType>
    <b:Guid>{11A51433-A0EC-408C-A2F5-022A77DEC62A}</b:Guid>
    <b:Title>Determinación del costo de producción y rentabilidad de puertas especiales combinadas de fierro y madera en las industrias de metal mecánica en la ciudad de Yunguyo.</b:Title>
    <b:Year>2016</b:Year>
    <b:City>Puno</b:City>
    <b:Author>
      <b:Author>
        <b:NameList>
          <b:Person>
            <b:Last>Tarqui</b:Last>
            <b:Middle>Raúl</b:Middle>
            <b:First>Walther</b:First>
          </b:Person>
        </b:NameList>
      </b:Author>
    </b:Author>
    <b:RefOrder>18</b:RefOrder>
  </b:Source>
  <b:Source>
    <b:Tag>Hor12</b:Tag>
    <b:SourceType>Book</b:SourceType>
    <b:Guid>{21D28B5F-7523-4B5E-B6BC-56508117BD87}</b:Guid>
    <b:Title>Contabilidad de costos. Un enfoque gerencial</b:Title>
    <b:Year>2012</b:Year>
    <b:City>México</b:City>
    <b:Publisher>Cámara Nacional de la Industria Editorial Mexicana.</b:Publisher>
    <b:Author>
      <b:Author>
        <b:NameList>
          <b:Person>
            <b:Last>Horngren</b:Last>
            <b:First>C.</b:First>
          </b:Person>
          <b:Person>
            <b:Last>Datar</b:Last>
            <b:First>S.</b:First>
          </b:Person>
          <b:Person>
            <b:Last>Rajan </b:Last>
            <b:First>M.</b:First>
          </b:Person>
        </b:NameList>
      </b:Author>
    </b:Author>
    <b:RefOrder>19</b:RefOrder>
  </b:Source>
  <b:Source>
    <b:Tag>Var09</b:Tag>
    <b:SourceType>Book</b:SourceType>
    <b:Guid>{645A1296-5ABB-4127-B2D2-A083CD4F4E15}</b:Guid>
    <b:Title>Contabilidad de costos, Programa Tecnología en las gestión Pública contable</b:Title>
    <b:Year> 2009</b:Year>
    <b:City>Bogotá</b:City>
    <b:Author>
      <b:Author>
        <b:NameList>
          <b:Person>
            <b:Last>Vargas</b:Last>
            <b:First>R.</b:First>
          </b:Person>
        </b:NameList>
      </b:Author>
    </b:Author>
    <b:RefOrder>20</b:RefOrder>
  </b:Source>
  <b:Source>
    <b:Tag>Rob12</b:Tag>
    <b:SourceType>Book</b:SourceType>
    <b:Guid>{32702B3D-E3C9-42F1-BFE7-17ADCB5A8554}</b:Guid>
    <b:Title>Costos Históricos</b:Title>
    <b:Year>2012</b:Year>
    <b:City>México</b:City>
    <b:Publisher>Eduardo Durán Valdivieso </b:Publisher>
    <b:Author>
      <b:Author>
        <b:NameList>
          <b:Person>
            <b:Last>Robles</b:Last>
            <b:First>C.</b:First>
          </b:Person>
        </b:NameList>
      </b:Author>
    </b:Author>
    <b:RefOrder>21</b:RefOrder>
  </b:Source>
  <b:Source>
    <b:Tag>Flo141</b:Tag>
    <b:SourceType>Book</b:SourceType>
    <b:Guid>{9E04CB38-7343-41F0-A395-CFB5A1D29948}</b:Guid>
    <b:Title>Costos y presupuestos</b:Title>
    <b:Year>2014</b:Year>
    <b:Author>
      <b:Author>
        <b:NameList>
          <b:Person>
            <b:Last>Flores</b:Last>
            <b:First>Jaime</b:First>
          </b:Person>
        </b:NameList>
      </b:Author>
    </b:Author>
    <b:City>Lima</b:City>
    <b:Publisher>Centro de especialización en contabilidad y finanzas E.I.R.L.</b:Publisher>
    <b:RefOrder>22</b:RefOrder>
  </b:Source>
  <b:Source>
    <b:Tag>MarcadorDePosición3</b:Tag>
    <b:SourceType>Book</b:SourceType>
    <b:Guid>{99ACAB3E-0A68-419B-A4A6-FD16BE185E98}</b:Guid>
    <b:Title>Fundamentos y Técnicas de costos</b:Title>
    <b:Year>2010</b:Year>
    <b:City>Colombia</b:City>
    <b:Publisher>Universidad Libre, Sede Cartagena</b:Publisher>
    <b:Author>
      <b:Author>
        <b:NameList>
          <b:Person>
            <b:Last>Ramirez</b:Last>
            <b:First>C.</b:First>
          </b:Person>
          <b:Person>
            <b:Last>García</b:Last>
            <b:First>M.</b:First>
          </b:Person>
          <b:Person>
            <b:Last>Pantoja</b:Last>
            <b:First>C.</b:First>
          </b:Person>
        </b:NameList>
      </b:Author>
    </b:Author>
    <b:RefOrder>23</b:RefOrder>
  </b:Source>
  <b:Source>
    <b:Tag>Aba15</b:Tag>
    <b:SourceType>Book</b:SourceType>
    <b:Guid>{133BC794-DC57-4D87-BF3A-D08C69A35CDD}</b:Guid>
    <b:Title>Norma Internacional de Contabilidad </b:Title>
    <b:Year>2015</b:Year>
    <b:City>Lima</b:City>
    <b:Author>
      <b:Author>
        <b:NameList>
          <b:Person>
            <b:Last>Abanto</b:Last>
            <b:First>Martha</b:First>
          </b:Person>
        </b:NameList>
      </b:Author>
    </b:Author>
    <b:RefOrder>24</b:RefOrder>
  </b:Source>
  <b:Source>
    <b:Tag>Pol971</b:Tag>
    <b:SourceType>Book</b:SourceType>
    <b:Guid>{447D0FC3-81AE-4B0E-ADA4-1B8182BFE4F9}</b:Guid>
    <b:Title>Contabilidad de costo</b:Title>
    <b:Year>1997</b:Year>
    <b:City>Colombia</b:City>
    <b:Publisher>Martha Edna Suárez R.</b:Publisher>
    <b:Author>
      <b:Author>
        <b:NameList>
          <b:Person>
            <b:Last>Polimeni</b:Last>
            <b:First>Ralph</b:First>
          </b:Person>
          <b:Person>
            <b:Last>Fabozzi</b:Last>
            <b:First>Frank</b:First>
          </b:Person>
          <b:Person>
            <b:Last>Adelberg</b:Last>
            <b:First>Arthur</b:First>
          </b:Person>
          <b:Person>
            <b:Last>Kole</b:Last>
            <b:First>Michael</b:First>
          </b:Person>
        </b:NameList>
      </b:Author>
    </b:Author>
    <b:URL>http://fullseguridad.net/wp-content/uploads/2017/01/Contabilidad-de-costos-3ra-Edici%C3%B3n-Ralph-S.-Polimeni.pdf</b:URL>
    <b:RefOrder>25</b:RefOrder>
  </b:Source>
  <b:Source>
    <b:Tag>Her</b:Tag>
    <b:SourceType>Book</b:SourceType>
    <b:Guid>{4D77F82B-D766-40B7-8765-F420962537FE}</b:Guid>
    <b:Title>Metodología de la Investigación. Las Rutas Cuantitativa, Cualitativa y Mixta</b:Title>
    <b:Author>
      <b:Author>
        <b:NameList>
          <b:Person>
            <b:Last>Hernández</b:Last>
            <b:First>R.</b:First>
          </b:Person>
          <b:Person>
            <b:Last>Mendoza</b:Last>
            <b:First>C.</b:First>
          </b:Person>
        </b:NameList>
      </b:Author>
    </b:Author>
    <b:Year>2018</b:Year>
    <b:City>México</b:City>
    <b:RefOrder>26</b:RefOrder>
  </b:Source>
  <b:Source>
    <b:Tag>Hur04</b:Tag>
    <b:SourceType>Book</b:SourceType>
    <b:Guid>{5F354665-0490-488E-B59B-C59040D5B999}</b:Guid>
    <b:Title>Como formular objetivo de investigación </b:Title>
    <b:Year>2004</b:Year>
    <b:City>Bogotá</b:City>
    <b:Publisher>Cooperativo editorial Magisterio</b:Publisher>
    <b:Author>
      <b:Author>
        <b:NameList>
          <b:Person>
            <b:Last>Hurtado</b:Last>
            <b:First>J.</b:First>
          </b:Person>
        </b:NameList>
      </b:Author>
    </b:Author>
    <b:RefOrder>27</b:RefOrder>
  </b:Source>
  <b:Source>
    <b:Tag>Car19</b:Tag>
    <b:SourceType>Book</b:SourceType>
    <b:Guid>{E7DE5B3C-27BE-4C17-81B3-CF6A81952816}</b:Guid>
    <b:Title>Metodología para la investigación holística</b:Title>
    <b:Year>2019</b:Year>
    <b:City>Ecuador</b:City>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Publisher>universidad internacional Guayaquil</b:Publisher>
    <b:RefOrder>28</b:RefOrder>
  </b:Source>
  <b:Source>
    <b:Tag>Cid15</b:Tag>
    <b:SourceType>Book</b:SourceType>
    <b:Guid>{D8C179F8-5D25-4ADA-BEBA-FC5113BE563B}</b:Guid>
    <b:Title>Investigación Fundamentos y metodología</b:Title>
    <b:Year>2015</b:Year>
    <b:City>Lima</b:City>
    <b:Publisher>Pearson educación del Perú S.A.</b:Publisher>
    <b:Author>
      <b:Author>
        <b:NameList>
          <b:Person>
            <b:Last>Cid</b:Last>
            <b:First>A.</b:First>
          </b:Person>
          <b:Person>
            <b:Last>Méndez</b:Last>
            <b:First>R.</b:First>
          </b:Person>
          <b:Person>
            <b:Last>Sandoval</b:Last>
            <b:First>F.</b:First>
          </b:Person>
        </b:NameList>
      </b:Author>
    </b:Author>
    <b:RefOrder>29</b:RefOrder>
  </b:Source>
  <b:Source>
    <b:Tag>Góm12</b:Tag>
    <b:SourceType>Book</b:SourceType>
    <b:Guid>{0B334F3C-3101-4531-99A5-FEE09AC024ED}</b:Guid>
    <b:Title>Metología de investigación</b:Title>
    <b:Year>2012</b:Year>
    <b:City>México</b:City>
    <b:Publisher>Ma. Eugenia Buendía López</b:Publisher>
    <b:Author>
      <b:Author>
        <b:NameList>
          <b:Person>
            <b:Last>Gómez</b:Last>
            <b:First>Sergio</b:First>
          </b:Person>
        </b:NameList>
      </b:Author>
    </b:Author>
    <b:URL>http://www.aliat.org.mx/BibliotecasDigitales/Axiologicas/Metodologia_de_la_investigacion.pdf</b:URL>
    <b:RefOrder>30</b:RefOrder>
  </b:Source>
  <b:Source>
    <b:Tag>Rod19</b:Tag>
    <b:SourceType>JournalArticle</b:SourceType>
    <b:Guid>{6ACD3B98-DEF7-4C6B-8C34-D5744E56A36A}</b:Guid>
    <b:Title>Sobre el análisis de la gestión presupuestaria con enfoque de riesgos</b:Title>
    <b:JournalName>Scielo</b:JournalName>
    <b:Year>2019</b:Year>
    <b:Pages>23-44</b:Pages>
    <b:Author>
      <b:Author>
        <b:NameList>
          <b:Person>
            <b:Last>Rodríguez</b:Last>
            <b:First>H.</b:First>
          </b:Person>
          <b:Person>
            <b:Last>Fernandez</b:Last>
            <b:First>A.</b:First>
          </b:Person>
          <b:Person>
            <b:Last>De Dios</b:Last>
            <b:First>A.</b:First>
          </b:Person>
        </b:NameList>
      </b:Author>
    </b:Author>
    <b:Volume>9</b:Volume>
    <b:Issue>1</b:Issue>
    <b:Month>Mayo</b:Month>
    <b:RefOrder>31</b:RefOrder>
  </b:Source>
  <b:Source>
    <b:Tag>San</b:Tag>
    <b:SourceType>JournalArticle</b:SourceType>
    <b:Guid>{AB36371A-96DD-4061-82C0-4034D08569B7}</b:Guid>
    <b:Title>Las Técnicas Presupuestarias Tradicionales y su Modernización: Hacia una gestión por resultados y metas</b:Title>
    <b:JournalName>ResearchGate</b:JournalName>
    <b:Author>
      <b:Author>
        <b:NameList>
          <b:Person>
            <b:Last>Sanz</b:Last>
            <b:First>A.</b:First>
          </b:Person>
        </b:NameList>
      </b:Author>
    </b:Author>
    <b:Year>2016</b:Year>
    <b:Month>Enero</b:Month>
    <b:Volume>4</b:Volume>
    <b:RefOrder>32</b:RefOrder>
  </b:Source>
  <b:Source>
    <b:Tag>Fra18</b:Tag>
    <b:SourceType>JournalArticle</b:SourceType>
    <b:Guid>{F67D61B2-96CB-4EC5-8C89-808B36643F68}</b:Guid>
    <b:Title>Planeacion presupuestaria y su incidencia en la toma de desiciones finacieras.</b:Title>
    <b:JournalName>Observatorio de la Economía</b:JournalName>
    <b:Year>2018</b:Year>
    <b:Pages>1-10</b:Pages>
    <b:Author>
      <b:Author>
        <b:NameList>
          <b:Person>
            <b:Last>Fray</b:Last>
            <b:First>P.</b:First>
          </b:Person>
          <b:Person>
            <b:Last>Lara</b:Last>
            <b:First>B.</b:First>
          </b:Person>
        </b:NameList>
      </b:Author>
    </b:Author>
    <b:URL>http://www.eumed.net/2/rev/oel/2018/02/decisiones-financieras.html</b:URL>
    <b:RefOrder>33</b:RefOrder>
  </b:Source>
  <b:Source>
    <b:Tag>Min19</b:Tag>
    <b:SourceType>InternetSite</b:SourceType>
    <b:Guid>{0DF54ABA-0441-4076-A85E-810F0815A023}</b:Guid>
    <b:Title>Proyecto de Ley de Presupuesto del Sector Público prioriza la continuidad de políticas públicas para el año 2020</b:Title>
    <b:Year>2019</b:Year>
    <b:Month>Agosto</b:Month>
    <b:Day>29</b:Day>
    <b:URL>https://www.mef.gob.pe/es/correo-institucional</b:URL>
    <b:Author>
      <b:Author>
        <b:NameList>
          <b:Person>
            <b:Last>Ministerio</b:Last>
            <b:First>EF.</b:First>
          </b:Person>
        </b:NameList>
      </b:Author>
    </b:Author>
    <b:RefOrder>34</b:RefOrder>
  </b:Source>
  <b:Source>
    <b:Tag>Pér18</b:Tag>
    <b:SourceType>JournalArticle</b:SourceType>
    <b:Guid>{A679C510-82E0-472E-BA6E-BD2B0AAAC40C}</b:Guid>
    <b:Title>Gestión Presupuestaria como factor determinante de la Rentabilidad en empresas hoteleras del Perú (2012 – 2016)</b:Title>
    <b:Year>2018</b:Year>
    <b:Month>Agosto</b:Month>
    <b:Day>19</b:Day>
    <b:JournalName>Quipukamayoc - Revistas UNMSM</b:JournalName>
    <b:Pages>63-72</b:Pages>
    <b:Volume>26</b:Volume>
    <b:Issue>51</b:Issue>
    <b:Author>
      <b:Author>
        <b:NameList>
          <b:Person>
            <b:Last>Pérez</b:Last>
            <b:First>M.</b:First>
          </b:Person>
        </b:NameList>
      </b:Author>
    </b:Author>
    <b:RefOrder>35</b:RefOrder>
  </b:Source>
  <b:Source>
    <b:Tag>mun17</b:Tag>
    <b:SourceType>DocumentFromInternetSite</b:SourceType>
    <b:Guid>{F49DEC86-508A-46E1-835A-E23092CFAA57}</b:Guid>
    <b:Title>Revision de Gastos Públicos</b:Title>
    <b:Year>2017</b:Year>
    <b:Pages>1-239</b:Pages>
    <b:Publisher>Public Disclosure Authorized</b:Publisher>
    <b:Month>Junio</b:Month>
    <b:Day>16</b:Day>
    <b:URL>http://documentos.bancomundial.org/curated/es/554021521229272108/pdf/Peru-Revision-del-Gasto-Publico-2018-final.pdf</b:URL>
    <b:LCID>es-PE</b:LCID>
    <b:Author>
      <b:Author>
        <b:NameList>
          <b:Person>
            <b:Last>Mundial</b:Last>
            <b:First>Banco</b:First>
          </b:Person>
        </b:NameList>
      </b:Author>
      <b:Editor>
        <b:NameList>
          <b:Person>
            <b:Last>Authorized</b:Last>
            <b:First>Public</b:First>
            <b:Middle>Disclosure</b:Middle>
          </b:Person>
        </b:NameList>
      </b:Editor>
    </b:Author>
    <b:RefOrder>36</b:RefOrder>
  </b:Source>
  <b:Source xmlns:b="http://schemas.openxmlformats.org/officeDocument/2006/bibliography">
    <b:Tag>Con19</b:Tag>
    <b:SourceType>Book</b:SourceType>
    <b:Guid>{5D4B221B-33A5-4C8C-BE7A-F45D0A8CC366}</b:Guid>
    <b:Title>Control y Evaluación Presupuestaria como herramienta de mejora de Gestión Institucional en la Universidad de Investigación de Tecnología Experimental Yachay</b:Title>
    <b:Year>2019</b:Year>
    <b:City>Ecuador</b:City>
    <b:Publisher>Instituto de Altos Estudios Nacionales Universidad de Postgrado del Estado</b:Publisher>
    <b:Author>
      <b:Author>
        <b:NameList>
          <b:Person>
            <b:Last>Almeida</b:Last>
            <b:First>T.</b:First>
          </b:Person>
        </b:NameList>
      </b:Author>
    </b:Author>
    <b:RefOrder>37</b:RefOrder>
  </b:Source>
  <b:Source>
    <b:Tag>MarcadorDePosición4</b:Tag>
    <b:SourceType>JournalArticle</b:SourceType>
    <b:Guid>{60AEC9D0-2BC4-4683-B975-16C0DA0C1100}</b:Guid>
    <b:Title>Presupuesto como Instrumento de Control Financiero en Pequeñas Empresas de Estructura Familiar</b:Title>
    <b:Year>2017</b:Year>
    <b:JournalName>Revista Científica Electrónica de Ciencias Gerenciales / Scientific e-journal of Management Science</b:JournalName>
    <b:Pages>33-48</b:Pages>
    <b:Author>
      <b:Author>
        <b:NameList>
          <b:Person>
            <b:Last>Parra</b:Last>
            <b:First>J.</b:First>
          </b:Person>
          <b:Person>
            <b:Last>La Madrid</b:Last>
            <b:First>J.</b:First>
          </b:Person>
        </b:NameList>
      </b:Author>
    </b:Author>
    <b:Month>noviembre</b:Month>
    <b:Volume>13</b:Volume>
    <b:Issue>38</b:Issue>
    <b:URL>http://www.redalyc.org/articulo.oa?id=78253678003</b:URL>
    <b:DOI>E-ISSN: 1856-1810</b:DOI>
    <b:RefOrder>38</b:RefOrder>
  </b:Source>
  <b:Source>
    <b:Tag>Riv15</b:Tag>
    <b:SourceType>Book</b:SourceType>
    <b:Guid>{FA329A2B-BF20-48F8-973F-6F1E4158B56F}</b:Guid>
    <b:Title>El presupuesto y la Gestión Financiera en la Institución Educativa N° 6065 “Perú Inglaterra” del Distrito de Villa El Salvador</b:Title>
    <b:Year>2015</b:Year>
    <b:City>Lima</b:City>
    <b:Publisher>Universidad Nacional de Educación "Enrique Gusmán y Valle"</b:Publisher>
    <b:Author>
      <b:Author>
        <b:NameList>
          <b:Person>
            <b:Last>Rivas</b:Last>
            <b:First>E.</b:First>
          </b:Person>
        </b:NameList>
      </b:Author>
    </b:Author>
    <b:RefOrder>39</b:RefOrder>
  </b:Source>
  <b:Source>
    <b:Tag>Che18</b:Tag>
    <b:SourceType>Book</b:SourceType>
    <b:Guid>{BD6AAB51-59DF-40A1-B539-C7C96D4EFE7B}</b:Guid>
    <b:Title>Influencia del Presupuesto por Resultados en la Gestión Financiera Presupuestal de la Unidad Ejecutora 303 Educación Ferreñafe</b:Title>
    <b:Year>2018</b:Year>
    <b:City>Pimentel</b:City>
    <b:Publisher>Universidad Señor de Sipán </b:Publisher>
    <b:Author>
      <b:Author>
        <b:NameList>
          <b:Person>
            <b:Last>Cherres</b:Last>
            <b:First>L.</b:First>
          </b:Person>
        </b:NameList>
      </b:Author>
    </b:Author>
    <b:RefOrder>40</b:RefOrder>
  </b:Source>
  <b:Source>
    <b:Tag>Hur</b:Tag>
    <b:SourceType>Book</b:SourceType>
    <b:Guid>{05C90B55-748B-4800-B7F3-52022101112C}</b:Guid>
    <b:Author>
      <b:Author>
        <b:NameList>
          <b:Person>
            <b:Last>Hurtado</b:Last>
            <b:First>J.</b:First>
          </b:Person>
        </b:NameList>
      </b:Author>
    </b:Author>
    <b:Title>Metología de la Investigacion Holistica</b:Title>
    <b:Year>2000</b:Year>
    <b:City>Caracas</b:City>
    <b:Publisher>Fundación SYPAL</b:Publisher>
    <b:CountryRegion>Venezuela</b:CountryRegion>
    <b:Pages>29 y 463</b:Pages>
    <b:RefOrder>41</b:RefOrder>
  </b:Source>
  <b:Source>
    <b:Tag>Góm06</b:Tag>
    <b:SourceType>Book</b:SourceType>
    <b:Guid>{40706114-2022-4215-A16E-C76B4D842257}</b:Guid>
    <b:Title>Introducción a la Metodología de la investigación científica</b:Title>
    <b:Year>2006</b:Year>
    <b:City>Cordoba</b:City>
    <b:Publisher>Argentina. Brujas</b:Publisher>
    <b:Author>
      <b:Author>
        <b:NameList>
          <b:Person>
            <b:Last>Gómez</b:Last>
            <b:First>M.</b:First>
          </b:Person>
        </b:NameList>
      </b:Author>
    </b:Author>
    <b:URL>https://independent.academia.edu/NelsonGomez7</b:URL>
    <b:Pages>176</b:Pages>
    <b:RefOrder>42</b:RefOrder>
  </b:Source>
  <b:Source>
    <b:Tag>MarcadorDePosición5</b:Tag>
    <b:SourceType>Book</b:SourceType>
    <b:Guid>{A4BA0A36-4160-47DE-B205-28F5D42B16A4}</b:Guid>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Title>Metodología para la investigación holística</b:Title>
    <b:Year>2019</b:Year>
    <b:City>Guayaquil,Ecuador</b:City>
    <b:Publisher>UIDE</b:Publisher>
    <b:RefOrder>43</b:RefOrder>
  </b:Source>
  <b:Source>
    <b:Tag>Par00</b:Tag>
    <b:SourceType>Book</b:SourceType>
    <b:Guid>{A0263A3E-3992-411B-ACFD-815FB35349B2}</b:Guid>
    <b:Title>Teoría Financiera Moderna fundamentos y métodos</b:Title>
    <b:Year>2000</b:Year>
    <b:City>Santiago</b:City>
    <b:Publisher>ConoSur ltda.</b:Publisher>
    <b:Pages>16-17</b:Pages>
    <b:Author>
      <b:Author>
        <b:NameList>
          <b:Person>
            <b:Last>Parada</b:Last>
            <b:First>R.</b:First>
          </b:Person>
        </b:NameList>
      </b:Author>
    </b:Author>
    <b:CountryRegion>Chile</b:CountryRegion>
    <b:DOI>ISBN:9562382532</b:DOI>
    <b:RefOrder>44</b:RefOrder>
  </b:Source>
  <b:Source>
    <b:Tag>Ast12</b:Tag>
    <b:SourceType>Book</b:SourceType>
    <b:Guid>{DBC2C1A9-7FDD-426E-ADC3-2D56362726DF}</b:Guid>
    <b:Title>Fundamentos de Economía</b:Title>
    <b:Year>2012</b:Year>
    <b:City>México</b:City>
    <b:Publisher>Instituto de Investigaciones Económicas: Probooks</b:Publisher>
    <b:Author>
      <b:Author>
        <b:NameList>
          <b:Person>
            <b:Last>Astudillo</b:Last>
            <b:First>M.</b:First>
          </b:Person>
        </b:NameList>
      </b:Author>
    </b:Author>
    <b:Pages>24</b:Pages>
    <b:Edition>1ra Edicion</b:Edition>
    <b:RefOrder>45</b:RefOrder>
  </b:Source>
  <b:Source>
    <b:Tag>Sam10</b:Tag>
    <b:SourceType>Book</b:SourceType>
    <b:Guid>{9D652749-A2EA-4D64-A690-D5DAA1ACF48A}</b:Guid>
    <b:Title>Economía con aplicaciones a Latinoamérica</b:Title>
    <b:Year>2010</b:Year>
    <b:City>México</b:City>
    <b:Publisher>McGraw-Hill </b:Publisher>
    <b:Author>
      <b:Author>
        <b:NameList>
          <b:Person>
            <b:Last>Samuelson</b:Last>
            <b:First>P.</b:First>
          </b:Person>
          <b:Person>
            <b:Last>Nordhaus</b:Last>
            <b:First>W.</b:First>
          </b:Person>
        </b:NameList>
      </b:Author>
    </b:Author>
    <b:Pages>57</b:Pages>
    <b:Edition>Decimonovena Edición</b:Edition>
    <b:RefOrder>46</b:RefOrder>
  </b:Source>
  <b:Source>
    <b:Tag>Fer14</b:Tag>
    <b:SourceType>JournalArticle</b:SourceType>
    <b:Guid>{CAC06B25-E08E-4A78-9435-F31D02035601}</b:Guid>
    <b:Title>El Planteamiento Costos para Gestión LA</b:Title>
    <b:JournalName>Facultad de Ciencias Económicas</b:JournalName>
    <b:Year>2014</b:Year>
    <b:Pages>5</b:Pages>
    <b:Author>
      <b:Author>
        <b:NameList>
          <b:Person>
            <b:Last>Ferraro</b:Last>
            <b:First>G.</b:First>
          </b:Person>
        </b:NameList>
      </b:Author>
    </b:Author>
    <b:URL>https://apps.econ.unicen.edu.ar/sitios/costos/wp-content/uploads/2015/05/iPRESUP.pdf</b:URL>
    <b:RefOrder>47</b:RefOrder>
  </b:Source>
  <b:Source>
    <b:Tag>Ram08</b:Tag>
    <b:SourceType>Book</b:SourceType>
    <b:Guid>{594AD282-7385-41F4-837C-E5837C4B18FF}</b:Guid>
    <b:Title>Contabilidad Administrativa</b:Title>
    <b:Year>2008</b:Year>
    <b:City>México</b:City>
    <b:Publisher>McGraw-Hill Interamericana</b:Publisher>
    <b:Author>
      <b:Author>
        <b:NameList>
          <b:Person>
            <b:Last>Ramírez</b:Last>
            <b:First>D.</b:First>
          </b:Person>
        </b:NameList>
      </b:Author>
    </b:Author>
    <b:Pages>270</b:Pages>
    <b:Edition>Octava edición</b:Edition>
    <b:URL>www.freelibros.me</b:URL>
    <b:RefOrder>48</b:RefOrder>
  </b:Source>
  <b:Source>
    <b:Tag>Via</b:Tag>
    <b:SourceType>Book</b:SourceType>
    <b:Guid>{EBBFE815-C5D7-4E71-9BB6-561F62755527}</b:Guid>
    <b:Title>Manual de Costos y Presupuestos</b:Title>
    <b:Author>
      <b:Author>
        <b:NameList>
          <b:Person>
            <b:Last>Viaña</b:Last>
            <b:First>L.</b:First>
          </b:Person>
        </b:NameList>
      </b:Author>
    </b:Author>
    <b:Year>2014</b:Year>
    <b:City>Colombia</b:City>
    <b:Publisher>Instituto Tecnológico de Soledad Atlántico</b:Publisher>
    <b:Pages>57</b:Pages>
    <b:URL>http://www.itsa.edu.co/docs/3-L-Viana-Manual-de-Costos-y-Presupuestos.pdf</b:URL>
    <b:RefOrder>49</b:RefOrder>
  </b:Source>
  <b:Source>
    <b:Tag>Col12</b:Tag>
    <b:SourceType>JournalArticle</b:SourceType>
    <b:Guid>{AC849C22-DCDF-4ED9-81A5-AA49E68E3EB3}</b:Guid>
    <b:Title>La Planificación Presupuestaria en Universidades Públicas</b:Title>
    <b:JournalName>Dialnet</b:JournalName>
    <b:Year>2012</b:Year>
    <b:Pages>5</b:Pages>
    <b:City>Venezuela</b:City>
    <b:Author>
      <b:Author>
        <b:NameList>
          <b:Person>
            <b:Last>Colina</b:Last>
            <b:First>L.</b:First>
          </b:Person>
          <b:Person>
            <b:Last>Cubillán</b:Last>
            <b:First>A.</b:First>
          </b:Person>
        </b:NameList>
      </b:Author>
    </b:Author>
    <b:Volume>10</b:Volume>
    <b:RefOrder>50</b:RefOrder>
  </b:Source>
  <b:Source>
    <b:Tag>Rin11</b:Tag>
    <b:SourceType>Book</b:SourceType>
    <b:Guid>{3982E9DE-4484-4FC4-B8E1-80009045FB69}</b:Guid>
    <b:Title>Presupuestos empresariales</b:Title>
    <b:Year>2011</b:Year>
    <b:Pages>14</b:Pages>
    <b:City>Bogotá</b:City>
    <b:Publisher>Eco Ediciones</b:Publisher>
    <b:Author>
      <b:Author>
        <b:NameList>
          <b:Person>
            <b:Last>Rincón</b:Last>
            <b:First>C.</b:First>
          </b:Person>
        </b:NameList>
      </b:Author>
    </b:Author>
    <b:Edition>1° Edicion</b:Edition>
    <b:URL>https://www.academia.edu/35646497/Presupuestos-empresariales</b:URL>
    <b:RefOrder>51</b:RefOrder>
  </b:Source>
  <b:Source>
    <b:Tag>Fer13</b:Tag>
    <b:SourceType>JournalArticle</b:SourceType>
    <b:Guid>{8F8F535C-364A-4C42-B75C-87FCCF757849}</b:Guid>
    <b:Title>La gestión económico-presupuestaria en las Administraciones Públicas</b:Title>
    <b:Year>2013</b:Year>
    <b:City>Madrid</b:City>
    <b:Publisher>Escuela Nacional de Sanidad ENS</b:Publisher>
    <b:Author>
      <b:Author>
        <b:NameList>
          <b:Person>
            <b:Last>Fernández </b:Last>
            <b:First>Á.</b:First>
          </b:Person>
        </b:NameList>
      </b:Author>
    </b:Author>
    <b:JournalName>Espacios</b:JournalName>
    <b:Pages>5</b:Pages>
    <b:URL>http://e-spacio.uned.es/fez/eserv/bibliuned:500844/n11.1_La_gesti__n_econ__mico-presupuestaria.pdf</b:URL>
    <b:RefOrder>52</b:RefOrder>
  </b:Source>
  <b:Source>
    <b:Tag>Ber10</b:Tag>
    <b:SourceType>Book</b:SourceType>
    <b:Guid>{832CA72C-0C9C-48BF-AEDF-EAF715C2CE96}</b:Guid>
    <b:Title>Metodología de la investigación administración, economía, humanidades y ciencias sociales</b:Title>
    <b:Year>2010</b:Year>
    <b:Pages>60</b:Pages>
    <b:City>Colombia</b:City>
    <b:Publisher>Pearsón Educación</b:Publisher>
    <b:Author>
      <b:Author>
        <b:NameList>
          <b:Person>
            <b:Last>Bernal</b:Last>
            <b:First>C.</b:First>
          </b:Person>
        </b:NameList>
      </b:Author>
    </b:Author>
    <b:Edition>Tercera Edición</b:Edition>
    <b:DOI>ISBN: 978-958-699-128-5</b:DOI>
    <b:RefOrder>53</b:RefOrder>
  </b:Source>
  <b:Source>
    <b:Tag>Sán18</b:Tag>
    <b:SourceType>Book</b:SourceType>
    <b:Guid>{10CF70AA-2607-430D-BAD6-F4D70C00D2C0}</b:Guid>
    <b:Title>Manual de términos en investigación científica, tecnológica y humanística</b:Title>
    <b:Year>2018</b:Year>
    <b:City>Lima - Perú</b:City>
    <b:Publisher>Universidad Ricardo Palma</b:Publisher>
    <b:Author>
      <b:Author>
        <b:NameList>
          <b:Person>
            <b:Last>Sánchez</b:Last>
            <b:First>H.</b:First>
          </b:Person>
          <b:Person>
            <b:Last>Reyes</b:Last>
            <b:First>C.</b:First>
          </b:Person>
          <b:Person>
            <b:Last>Mejía</b:Last>
            <b:First>K.</b:First>
          </b:Person>
        </b:NameList>
      </b:Author>
    </b:Author>
    <b:Pages>90</b:Pages>
    <b:Edition>Primera Edición</b:Edition>
    <b:DOI>ISBN Nº 978-612-47351-4-1</b:DOI>
    <b:RefOrder>54</b:RefOrder>
  </b:Source>
  <b:Source>
    <b:Tag>Var12</b:Tag>
    <b:SourceType>Book</b:SourceType>
    <b:Guid>{57ADE12A-EF53-40FC-8049-2ABB3EB627E4}</b:Guid>
    <b:Title>Desde la Idea hasta la sustentación:7 pasos para una tesis exitosa</b:Title>
    <b:Year>2012</b:Year>
    <b:City>Perú</b:City>
    <b:Publisher>Universidad de San Martín de Porres</b:Publisher>
    <b:Author>
      <b:Author>
        <b:NameList>
          <b:Person>
            <b:Last>Vara</b:Last>
            <b:First>A.</b:First>
          </b:Person>
        </b:NameList>
      </b:Author>
    </b:Author>
    <b:Pages>221</b:Pages>
    <b:Edition>Tercera</b:Edition>
    <b:URL>https://www.administracion.usmp.edu.pe/investigacion/files/7-PASOS-PARA-UNA-TESIS-EXITOSA-Desde-la-idea-inicial-hasta-la-sustentaci%C3%B3n.pdf</b:URL>
    <b:RefOrder>55</b:RefOrder>
  </b:Source>
  <b:Source>
    <b:Tag>Beh08</b:Tag>
    <b:SourceType>Book</b:SourceType>
    <b:Guid>{847E3D1C-8632-4760-B596-0754234EF829}</b:Guid>
    <b:Title>Metodología de la invetigación</b:Title>
    <b:Year>2008</b:Year>
    <b:Publisher>Editorial Shalom</b:Publisher>
    <b:Author>
      <b:Author>
        <b:NameList>
          <b:Person>
            <b:Last>Behar</b:Last>
            <b:First>D.</b:First>
          </b:Person>
        </b:NameList>
      </b:Author>
    </b:Author>
    <b:DOI>ISBN 978-959-212-783-7</b:DOI>
    <b:RefOrder>56</b:RefOrder>
  </b:Source>
  <b:Source>
    <b:Tag>Rod06</b:Tag>
    <b:SourceType>JournalArticle</b:SourceType>
    <b:Guid>{C273ABEB-F033-4AA8-81AC-DF6AB8BDF89F}</b:Guid>
    <b:Title>Factores clave de éxito en la gestión presupuestaria del sector pastas alimenticias en la región zuliana</b:Title>
    <b:Year>2006</b:Year>
    <b:JournalName>Revista Venezolana de Gerencia</b:JournalName>
    <b:Author>
      <b:Author>
        <b:NameList>
          <b:Person>
            <b:Last>Rodríguez</b:Last>
            <b:First>G.</b:First>
          </b:Person>
          <b:Person>
            <b:Last>Vílchez</b:Last>
            <b:First>G,</b:First>
          </b:Person>
          <b:Person>
            <b:Last>Urdaneta</b:Last>
            <b:First>A.</b:First>
          </b:Person>
        </b:NameList>
      </b:Author>
    </b:Author>
    <b:Volume>11</b:Volume>
    <b:Issue>35</b:Issue>
    <b:URL>http://ve.scielo.org/scielo.php?script=sci_arttext&amp;pid=S1315-99842006000300004</b:URL>
    <b:Pages>2</b:Pages>
    <b:RefOrder>57</b:RefOrder>
  </b:Source>
  <b:Source>
    <b:Tag>MarcadorDePosición6</b:Tag>
    <b:SourceType>InternetSite</b:SourceType>
    <b:Guid>{9A889864-FA81-4D27-9C39-A47219497C5E}</b:Guid>
    <b:Title>La economía ecuatoriana puede caer hasta 9,6% en este 2020</b:Title>
    <b:Year>2020</b:Year>
    <b:Author>
      <b:Author>
        <b:NameList>
          <b:Person>
            <b:Last>El Comercio</b:Last>
            <b:First>EC</b:First>
          </b:Person>
        </b:NameList>
      </b:Author>
    </b:Author>
    <b:Month>junio</b:Month>
    <b:Day>05</b:Day>
    <b:URL>https://www.elcomercio.com/actualidad/economia-ecuador-banco-central-dolarizacion.html#:~:text=El%20Fondo%20Monetario%20Internacional%20(FMI,%2C5%25%20en%20el%202020.&amp;text=Y%20a%C3%B1ade%20que%20este%20a%C3%B1o,300%20millones%20en%20obra%20p%C3%BAblica.</b:URL>
    <b:RefOrder>58</b:RefOrder>
  </b:Source>
  <b:Source>
    <b:Tag>Aré18</b:Tag>
    <b:SourceType>Book</b:SourceType>
    <b:Guid>{578EE461-EA68-498C-92DB-B13A06CA6F13}</b:Guid>
    <b:Title>Estudio de mercado y estrategias de marketing digital para Foodie 2.0</b:Title>
    <b:Year>2018</b:Year>
    <b:Author>
      <b:Author>
        <b:NameList>
          <b:Person>
            <b:Last>Arévalo</b:Last>
            <b:First>Anggie</b:First>
          </b:Person>
        </b:NameList>
      </b:Author>
    </b:Author>
    <b:City>Guayaquil, Ecuador</b:City>
    <b:Publisher>Universidad de Guayaquil</b:Publisher>
    <b:RefOrder>59</b:RefOrder>
  </b:Source>
  <b:Source>
    <b:Tag>Kot111</b:Tag>
    <b:SourceType>Book</b:SourceType>
    <b:Guid>{C696B4FC-3B41-4C7F-8F7F-68C8BC9969A8}</b:Guid>
    <b:Author>
      <b:Author>
        <b:NameList>
          <b:Person>
            <b:Last>Kotler</b:Last>
            <b:First>P.</b:First>
          </b:Person>
          <b:Person>
            <b:Last>Armstrong</b:Last>
            <b:First>G.</b:First>
          </b:Person>
        </b:NameList>
      </b:Author>
    </b:Author>
    <b:Title>Marketing: Edición para Latinoamérica</b:Title>
    <b:Year>2011</b:Year>
    <b:City>New Jersey, USA</b:City>
    <b:Publisher>8ª ed., Pearson</b:Publisher>
    <b:RefOrder>60</b:RefOrder>
  </b:Source>
  <b:Source>
    <b:Tag>Lam14</b:Tag>
    <b:SourceType>Book</b:SourceType>
    <b:Guid>{DC892E8D-B91F-4CA6-AB41-73505EBEF2BB}</b:Guid>
    <b:Author>
      <b:Author>
        <b:NameList>
          <b:Person>
            <b:Last>Lamb</b:Last>
            <b:First>C.</b:First>
          </b:Person>
          <b:Person>
            <b:Last>Hair</b:Last>
            <b:First>J.</b:First>
          </b:Person>
          <b:Person>
            <b:Last>McDaniel</b:Last>
            <b:First>C.</b:First>
          </b:Person>
        </b:NameList>
      </b:Author>
    </b:Author>
    <b:Title>Marketing</b:Title>
    <b:Year>2014</b:Year>
    <b:City>Estado de México</b:City>
    <b:Publisher>Cengage Learning</b:Publisher>
    <b:RefOrder>61</b:RefOrder>
  </b:Source>
  <b:Source>
    <b:Tag>Sta12</b:Tag>
    <b:SourceType>Book</b:SourceType>
    <b:Guid>{21A1BF3A-ED98-4722-9186-388B38C99FEC}</b:Guid>
    <b:Author>
      <b:Author>
        <b:NameList>
          <b:Person>
            <b:Last>Stanton</b:Last>
            <b:First>William</b:First>
            <b:Middle>J.</b:Middle>
          </b:Person>
          <b:Person>
            <b:Last>Etzel</b:Last>
            <b:First>Michael</b:First>
            <b:Middle>J.</b:Middle>
          </b:Person>
          <b:Person>
            <b:Last>Walker</b:Last>
            <b:First>Bruce</b:First>
            <b:Middle>J.</b:Middle>
          </b:Person>
        </b:NameList>
      </b:Author>
    </b:Author>
    <b:Title>Fundamentos de marketing</b:Title>
    <b:Year>2007</b:Year>
    <b:City>México</b:City>
    <b:Publisher>14ª ed., Mcgraw-Hill Interamericana S.A.</b:Publisher>
    <b:RefOrder>62</b:RefOrder>
  </b:Source>
  <b:Source>
    <b:Tag>Kot121</b:Tag>
    <b:SourceType>Book</b:SourceType>
    <b:Guid>{D8CF6D81-65A5-4A46-A4D6-6E38C9BF679E}</b:Guid>
    <b:Author>
      <b:Author>
        <b:NameList>
          <b:Person>
            <b:Last>Kotler</b:Last>
            <b:First>P.</b:First>
          </b:Person>
        </b:NameList>
      </b:Author>
    </b:Author>
    <b:Title>Dirección de marketing: Conceptos esenciales </b:Title>
    <b:Year>2012</b:Year>
    <b:City>México: </b:City>
    <b:Publisher>14ª ed., Pearson</b:Publisher>
    <b:RefOrder>63</b:RefOrder>
  </b:Source>
  <b:Source>
    <b:Tag>San121</b:Tag>
    <b:SourceType>Book</b:SourceType>
    <b:Guid>{70740835-A8AD-4B8B-9334-5AC88794A230}</b:Guid>
    <b:Author>
      <b:Author>
        <b:NameList>
          <b:Person>
            <b:Last>Santesmases</b:Last>
            <b:First>M.</b:First>
            <b:Middle>M.</b:Middle>
          </b:Person>
        </b:NameList>
      </b:Author>
    </b:Author>
    <b:Title>Marketing: Conceptos y Estrategias </b:Title>
    <b:Year>2012</b:Year>
    <b:City>Madrid</b:City>
    <b:Publisher>Editorial PIRÁMIDE</b:Publisher>
    <b:RefOrder>64</b:RefOrder>
  </b:Source>
  <b:Source>
    <b:Tag>Kot12</b:Tag>
    <b:SourceType>Book</b:SourceType>
    <b:Guid>{4C55E36B-F568-4452-A641-B8668B1CF9C3}</b:Guid>
    <b:Author>
      <b:Author>
        <b:NameList>
          <b:Person>
            <b:Last>Kotler</b:Last>
            <b:First>P.</b:First>
          </b:Person>
          <b:Person>
            <b:Last>Armstrong</b:Last>
            <b:First>G</b:First>
          </b:Person>
        </b:NameList>
      </b:Author>
    </b:Author>
    <b:Title>Fundamentos de Marketing</b:Title>
    <b:Year>2012</b:Year>
    <b:City>México</b:City>
    <b:Publisher>14ª ed. Pearson</b:Publisher>
    <b:RefOrder>65</b:RefOrder>
  </b:Source>
  <b:Source>
    <b:Tag>Muñ15</b:Tag>
    <b:SourceType>Book</b:SourceType>
    <b:Guid>{BEB97FC6-AE37-4A88-9890-0C135D6CCC0A}</b:Guid>
    <b:Title>Marketing en el Siglo XXI</b:Title>
    <b:Year>2015</b:Year>
    <b:Author>
      <b:Author>
        <b:NameList>
          <b:Person>
            <b:Last>Muñiz</b:Last>
            <b:First>R.</b:First>
          </b:Person>
        </b:NameList>
      </b:Author>
    </b:Author>
    <b:City>México D. F.</b:City>
    <b:Publisher>5ª ed. </b:Publisher>
    <b:RefOrder>66</b:RefOrder>
  </b:Source>
  <b:Source>
    <b:Tag>Bae10</b:Tag>
    <b:SourceType>Book</b:SourceType>
    <b:Guid>{6CAFB535-047C-44F0-B62B-3188008148CD}</b:Guid>
    <b:Author>
      <b:Author>
        <b:NameList>
          <b:Person>
            <b:Last>Baena</b:Last>
            <b:First>G.</b:First>
            <b:Middle>V.</b:Middle>
          </b:Person>
          <b:Person>
            <b:Last>Moreno</b:Last>
            <b:First>S.</b:First>
            <b:Middle>M.</b:Middle>
          </b:Person>
        </b:NameList>
      </b:Author>
    </b:Author>
    <b:Title>Instrumentos de marketing: decisiones sobre producto, precio, distribución, comunicación y marketing directo</b:Title>
    <b:Year>2010</b:Year>
    <b:City>Barcelona, España</b:City>
    <b:Publisher>Editorial UOC</b:Publisher>
    <b:RefOrder>67</b:RefOrder>
  </b:Source>
  <b:Source>
    <b:Tag>Jon101</b:Tag>
    <b:SourceType>Book</b:SourceType>
    <b:Guid>{64756B4A-E2D7-4925-90A9-4C9BC9D77359}</b:Guid>
    <b:Author>
      <b:Author>
        <b:NameList>
          <b:Person>
            <b:Last>Jones</b:Last>
            <b:First>G.</b:First>
            <b:Middle>R.</b:Middle>
          </b:Person>
          <b:Person>
            <b:Last>George</b:Last>
            <b:First>J.</b:First>
          </b:Person>
        </b:NameList>
      </b:Author>
    </b:Author>
    <b:Title>Administración Comtemporánea</b:Title>
    <b:Year>2010</b:Year>
    <b:City>México</b:City>
    <b:Publisher>6ª. ed., McGraw Hill</b:Publisher>
    <b:RefOrder>68</b:RefOrder>
  </b:Source>
  <b:Source>
    <b:Tag>Pal181</b:Tag>
    <b:SourceType>Book</b:SourceType>
    <b:Guid>{054B1BD1-1EBB-43C3-ADFF-BA2D18DAC2E2}</b:Guid>
    <b:Author>
      <b:Author>
        <b:NameList>
          <b:Person>
            <b:Last>Paladines</b:Last>
            <b:First>Laura</b:First>
          </b:Person>
        </b:NameList>
      </b:Author>
    </b:Author>
    <b:Title>Plan de marketing para el posicionamiento de la empresa "Inicia" en la ciudad y provincia de Loja en el período 2017</b:Title>
    <b:Year>2018</b:Year>
    <b:City>Loja, Ecuador</b:City>
    <b:Publisher>Universidad Internacional del Ecuador</b:Publisher>
    <b:RefOrder>69</b:RefOrder>
  </b:Source>
  <b:Source>
    <b:Tag>Gir16</b:Tag>
    <b:SourceType>Book</b:SourceType>
    <b:Guid>{91295F4F-A6FC-44F8-ABB6-DAF05D9EC52A}</b:Guid>
    <b:Author>
      <b:Author>
        <b:NameList>
          <b:Person>
            <b:Last>Giraldo</b:Last>
            <b:First>M.</b:First>
          </b:Person>
          <b:Person>
            <b:Last>Juliao</b:Last>
            <b:First>D.</b:First>
          </b:Person>
        </b:NameList>
      </b:Author>
    </b:Author>
    <b:Title>Gerencia de Marketing</b:Title>
    <b:Year>2016</b:Year>
    <b:City>Barranquilla</b:City>
    <b:Publisher>Ecoe Ediciones</b:Publisher>
    <b:RefOrder>70</b:RefOrder>
  </b:Source>
  <b:Source>
    <b:Tag>Val19</b:Tag>
    <b:SourceType>Book</b:SourceType>
    <b:Guid>{D0E549E4-041D-4764-A553-3E06B7E9951E}</b:Guid>
    <b:Author>
      <b:Author>
        <b:NameList>
          <b:Person>
            <b:Last>Vallejo</b:Last>
            <b:First>Liliana</b:First>
          </b:Person>
        </b:NameList>
      </b:Author>
    </b:Author>
    <b:Title>Diseño de un plan de marketing digital de ventas on-line de productos Fitofármacos. Caso: Empresa VR Naturista</b:Title>
    <b:Year>2019</b:Year>
    <b:City>Quito, Ecuador</b:City>
    <b:Publisher>Pontificia Universidad Católica del Ecuador</b:Publisher>
    <b:RefOrder>71</b:RefOrder>
  </b:Source>
  <b:Source>
    <b:Tag>Kot122</b:Tag>
    <b:SourceType>Book</b:SourceType>
    <b:Guid>{5C4249A2-A2EC-4ED2-844D-02A3D5B4E3A5}</b:Guid>
    <b:Author>
      <b:Author>
        <b:NameList>
          <b:Person>
            <b:Last>Kotler</b:Last>
            <b:First>P.</b:First>
          </b:Person>
          <b:Person>
            <b:Last>Armstrong</b:Last>
            <b:First>G</b:First>
          </b:Person>
        </b:NameList>
      </b:Author>
    </b:Author>
    <b:Title>Marketing</b:Title>
    <b:Year>2012</b:Year>
    <b:City>México</b:City>
    <b:Publisher>Pearson Education</b:Publisher>
    <b:RefOrder>72</b:RefOrder>
  </b:Source>
  <b:Source>
    <b:Tag>Sai18</b:Tag>
    <b:SourceType>Book</b:SourceType>
    <b:Guid>{1E254C67-BF84-43A0-9D37-B38BA4416E8F}</b:Guid>
    <b:Author>
      <b:Author>
        <b:NameList>
          <b:Person>
            <b:Last>Sainz de Vicuña</b:Last>
            <b:First>J.</b:First>
            <b:Middle>M.</b:Middle>
          </b:Person>
        </b:NameList>
      </b:Author>
    </b:Author>
    <b:Title>El plan de marketing digital en la práctica</b:Title>
    <b:Year>2018</b:Year>
    <b:City>Madrid, España</b:City>
    <b:Publisher>ESIC Editorial</b:Publisher>
    <b:RefOrder>73</b:RefOrder>
  </b:Source>
  <b:Source>
    <b:Tag>Kad13</b:Tag>
    <b:SourceType>Book</b:SourceType>
    <b:Guid>{705D0298-30AE-47BB-9545-41E23DA21286}</b:Guid>
    <b:Author>
      <b:Author>
        <b:NameList>
          <b:Person>
            <b:Last>Kadushin</b:Last>
            <b:First>C.</b:First>
          </b:Person>
        </b:NameList>
      </b:Author>
    </b:Author>
    <b:Title>Comprender las redes sociales: Teorías, conceptos y hallazgos</b:Title>
    <b:Year>2013</b:Year>
    <b:City>Madrid, España</b:City>
    <b:Publisher>Centro de Investigaciones Sociológicas</b:Publisher>
    <b:RefOrder>74</b:RefOrder>
  </b:Source>
  <b:Source>
    <b:Tag>Vás05</b:Tag>
    <b:SourceType>Book</b:SourceType>
    <b:Guid>{C2B50169-2B34-4525-8C02-1BC820686281}</b:Guid>
    <b:Author>
      <b:Author>
        <b:NameList>
          <b:Person>
            <b:Last>Vásquez</b:Last>
            <b:First>J.</b:First>
            <b:Middle>A.</b:Middle>
          </b:Person>
        </b:NameList>
      </b:Author>
    </b:Author>
    <b:Title>Investigación descriptiva</b:Title>
    <b:Year>2005</b:Year>
    <b:RefOrder>75</b:RefOrder>
  </b:Source>
  <b:Source>
    <b:Tag>Lib131</b:Tag>
    <b:SourceType>Book</b:SourceType>
    <b:Guid>{14AFAF95-357A-468E-91F6-F01566662682}</b:Guid>
    <b:Author>
      <b:Author>
        <b:NameList>
          <b:Person>
            <b:Last>Liberos</b:Last>
            <b:First>E.</b:First>
          </b:Person>
          <b:Person>
            <b:Last>Núñez</b:Last>
            <b:First>Á.</b:First>
          </b:Person>
          <b:Person>
            <b:Last>Bareño</b:Last>
            <b:First>R.</b:First>
          </b:Person>
          <b:Person>
            <b:Last>García</b:Last>
            <b:First>R.</b:First>
          </b:Person>
          <b:Person>
            <b:Last>Gutiérrez</b:Last>
            <b:First>J.</b:First>
            <b:Middle>C.</b:Middle>
          </b:Person>
          <b:Person>
            <b:Last>Pino</b:Last>
            <b:First>G.</b:First>
          </b:Person>
        </b:NameList>
      </b:Author>
    </b:Author>
    <b:Title>El libro del Marketing Interactivo y la Publlicidad Digital</b:Title>
    <b:Year>2013</b:Year>
    <b:City>Madrid, España</b:City>
    <b:Publisher>ESIC Editorial</b:Publisher>
    <b:RefOrder>76</b:RefOrder>
  </b:Source>
  <b:Source>
    <b:Tag>Niz18</b:Tag>
    <b:SourceType>BookSection</b:SourceType>
    <b:Guid>{1B75E778-D559-4361-9118-29A6B328DBC9}</b:Guid>
    <b:Year>2018</b:Year>
    <b:City>Tesis de titulación. Peru</b:City>
    <b:Publisher>Universidad Cesar Vallejo.</b:Publisher>
    <b:Author>
      <b:Author>
        <b:NameList>
          <b:Person>
            <b:Last>Nizama</b:Last>
            <b:First>M.</b:First>
          </b:Person>
        </b:NameList>
      </b:Author>
    </b:Author>
    <b:BookTitle>Perfil del empresario productor de derivados de algarrobo de Piura para la exportación al mercado de Estados Unidos, 2018</b:BookTitle>
    <b:RefOrder>77</b:RefOrder>
  </b:Source>
  <b:Source>
    <b:Tag>Win17</b:Tag>
    <b:SourceType>BookSection</b:SourceType>
    <b:Guid>{A24F09EB-59FC-4804-A8EE-299043F0FF0C}</b:Guid>
    <b:Year>2017</b:Year>
    <b:City>Tesis de titulación. Peru</b:City>
    <b:Publisher>Universidad Cesar Vallejo</b:Publisher>
    <b:Author>
      <b:Author>
        <b:NameList>
          <b:Person>
            <b:Last>Winter</b:Last>
            <b:First>A.</b:First>
          </b:Person>
        </b:NameList>
      </b:Author>
    </b:Author>
    <b:BookTitle>Diagnóstico sobre la producción de Algarrobina para el mercado de la Unión Europea: “Caserío de Sáncor Distrito de Chulucanas – Morropón 2017”</b:BookTitle>
    <b:RefOrder>78</b:RefOrder>
  </b:Source>
  <b:Source>
    <b:Tag>Pan18</b:Tag>
    <b:SourceType>BookSection</b:SourceType>
    <b:Guid>{47FD5962-2800-4F84-B7DB-30609AF2E72D}</b:Guid>
    <b:Year>2018</b:Year>
    <b:City>Tesis de titulación. Peru</b:City>
    <b:Publisher>Universidad Cesar Vallejo</b:Publisher>
    <b:Author>
      <b:Author>
        <b:NameList>
          <b:Person>
            <b:Last>Pantoja</b:Last>
            <b:First>A.</b:First>
          </b:Person>
        </b:NameList>
      </b:Author>
    </b:Author>
    <b:BookTitle>Exportaciones de las principales empresas peruanas exportadoras de quinua hacia los Estados Unidos</b:BookTitle>
    <b:JournalName>Tesis de titulación</b:JournalName>
    <b:RefOrder>79</b:RefOrder>
  </b:Source>
  <b:Source>
    <b:Tag>Ort17</b:Tag>
    <b:SourceType>BookSection</b:SourceType>
    <b:Guid>{99F3AB6E-2C01-41C8-A7AC-0D9FD9456A6C}</b:Guid>
    <b:Year>2017</b:Year>
    <b:City>Tesis de titulación. Peru</b:City>
    <b:Publisher>Universidad Norbert Wiener</b:Publisher>
    <b:Author>
      <b:Author>
        <b:NameList>
          <b:Person>
            <b:Last>Ortiz</b:Last>
            <b:First>M.</b:First>
          </b:Person>
        </b:NameList>
      </b:Author>
    </b:Author>
    <b:BookTitle>Oferta exportable de jugo de tumbo al mercado internacional para el desarrollo sostenible del Perú, 2017</b:BookTitle>
    <b:RefOrder>80</b:RefOrder>
  </b:Source>
  <b:Source>
    <b:Tag>MarcadorDePosición7</b:Tag>
    <b:SourceType>BookSection</b:SourceType>
    <b:Guid>{9FD3229B-9368-4F81-93FD-BC86FE7FEB86}</b:Guid>
    <b:Year>2017</b:Year>
    <b:City>Tesis de titulación. Peru</b:City>
    <b:Publisher>Universidad Norbert Wiener</b:Publisher>
    <b:Author>
      <b:Author>
        <b:NameList>
          <b:Person>
            <b:Last>Tarmeño</b:Last>
            <b:First>L.</b:First>
          </b:Person>
        </b:NameList>
      </b:Author>
    </b:Author>
    <b:BookTitle>Oferta exportable de pecana al mercado del país de China 2017.</b:BookTitle>
    <b:RefOrder>81</b:RefOrder>
  </b:Source>
  <b:Source>
    <b:Tag>Flo171</b:Tag>
    <b:SourceType>BookSection</b:SourceType>
    <b:Guid>{B4002341-E45B-444C-AB48-D4AD3910030A}</b:Guid>
    <b:Year>2017</b:Year>
    <b:City>Tesis de titulación. Ecuador</b:City>
    <b:Publisher>Universidad de Guayaquil</b:Publisher>
    <b:Author>
      <b:Author>
        <b:NameList>
          <b:Person>
            <b:Last>Flores</b:Last>
            <b:First>J.</b:First>
          </b:Person>
          <b:Person>
            <b:Last>Rodríguez</b:Last>
            <b:First>J.</b:First>
          </b:Person>
        </b:NameList>
      </b:Author>
    </b:Author>
    <b:BookTitle>Modelo de negocio para la producción y comercialización de conservas de guayaba en la provincia del guayas y su futura exportación al mercado de New York.</b:BookTitle>
    <b:RefOrder>82</b:RefOrder>
  </b:Source>
  <b:Source>
    <b:Tag>Aco18</b:Tag>
    <b:SourceType>BookSection</b:SourceType>
    <b:Guid>{D7A0B13E-3DF9-4B40-9BFB-A0341140889B}</b:Guid>
    <b:BookTitle>Modelo de negocio del jugo adelgazante a base de uvilla con stevia dirigido al mercado de Estados Unidos.</b:BookTitle>
    <b:Year>2018</b:Year>
    <b:City>Tesis de titulación. Ecuador</b:City>
    <b:Publisher>Universidad de Guayaquil</b:Publisher>
    <b:Author>
      <b:Author>
        <b:NameList>
          <b:Person>
            <b:Last>Acosta</b:Last>
            <b:First>D.</b:First>
          </b:Person>
          <b:Person>
            <b:Last>Cahuana</b:Last>
            <b:First>E.</b:First>
          </b:Person>
        </b:NameList>
      </b:Author>
    </b:Author>
    <b:RefOrder>83</b:RefOrder>
  </b:Source>
  <b:Source>
    <b:Tag>Fer17</b:Tag>
    <b:SourceType>BookSection</b:SourceType>
    <b:Guid>{6EFAD3D1-667C-4632-814F-7A70A2B11F5D}</b:Guid>
    <b:BookTitle>Análisis de la factibilidad para la creación de una empresa exportadora de concentrado de aloe vera al mercado de Estados Unidos.</b:BookTitle>
    <b:Year>2017</b:Year>
    <b:City>Tesis de titulación. Ecuador</b:City>
    <b:Publisher>Universidad de Guayaquil</b:Publisher>
    <b:Author>
      <b:Author>
        <b:NameList>
          <b:Person>
            <b:Last>Ferruzola</b:Last>
            <b:First>E.</b:First>
          </b:Person>
          <b:Person>
            <b:Last>Yáguar</b:Last>
            <b:First>E.</b:First>
          </b:Person>
        </b:NameList>
      </b:Author>
    </b:Author>
    <b:RefOrder>84</b:RefOrder>
  </b:Source>
  <b:Source>
    <b:Tag>Hil17</b:Tag>
    <b:SourceType>BookSection</b:SourceType>
    <b:Guid>{09470CE4-D11D-428A-A97B-7ED0DF518666}</b:Guid>
    <b:BookTitle>Diseño de un Plan Estratégico para Exportar Uvilla Ecuatoriana a la Unión Europea.</b:BookTitle>
    <b:Year>2017</b:Year>
    <b:City>Tesis de magister. Ecuador</b:City>
    <b:Publisher>Universidad de Guayaquil</b:Publisher>
    <b:Author>
      <b:Author>
        <b:NameList>
          <b:Person>
            <b:Last>Hilaca</b:Last>
            <b:First>D.</b:First>
          </b:Person>
        </b:NameList>
      </b:Author>
    </b:Author>
    <b:RefOrder>85</b:RefOrder>
  </b:Source>
  <b:Source>
    <b:Tag>Chi00</b:Tag>
    <b:SourceType>Book</b:SourceType>
    <b:Guid>{49F7F86D-EF31-418D-995C-371C970335DE}</b:Guid>
    <b:Title>Introducción a la teoría general de la adminsitración</b:Title>
    <b:Year>2000</b:Year>
    <b:City>Mexico DF</b:City>
    <b:Publisher>Mc Graw Hill</b:Publisher>
    <b:Author>
      <b:Author>
        <b:NameList>
          <b:Person>
            <b:Last>Chiavenato</b:Last>
            <b:First>I</b:First>
          </b:Person>
        </b:NameList>
      </b:Author>
    </b:Author>
    <b:RefOrder>86</b:RefOrder>
  </b:Source>
  <b:Source>
    <b:Tag>Pan05</b:Tag>
    <b:SourceType>Book</b:SourceType>
    <b:Guid>{A7EABD1E-63C6-4806-BB2B-63D3E9239498}</b:Guid>
    <b:Title>Principales escuela del pensamiento administrativo</b:Title>
    <b:Year>2005</b:Year>
    <b:City>Costa Rica</b:City>
    <b:Publisher>Euned</b:Publisher>
    <b:Author>
      <b:Author>
        <b:NameList>
          <b:Person>
            <b:Last>Paniagua</b:Last>
            <b:First>C</b:First>
          </b:Person>
        </b:NameList>
      </b:Author>
    </b:Author>
    <b:RefOrder>87</b:RefOrder>
  </b:Source>
  <b:Source>
    <b:Tag>Pon05</b:Tag>
    <b:SourceType>Book</b:SourceType>
    <b:Guid>{B07C4829-3A96-4C56-BF0C-61D2DA93607B}</b:Guid>
    <b:Title>Administración por objetivos</b:Title>
    <b:Year>2005</b:Year>
    <b:City>Mexico</b:City>
    <b:Publisher>Limusa</b:Publisher>
    <b:Author>
      <b:Author>
        <b:NameList>
          <b:Person>
            <b:Last>Ponce</b:Last>
            <b:First>R</b:First>
          </b:Person>
        </b:NameList>
      </b:Author>
    </b:Author>
    <b:RefOrder>88</b:RefOrder>
  </b:Source>
  <b:Source>
    <b:Tag>Cor02</b:Tag>
    <b:SourceType>Book</b:SourceType>
    <b:Guid>{8B150B84-8FE9-4C66-9C9A-5CA320D62DB7}</b:Guid>
    <b:Title>Comercio Internacional hacia una gestión competitiva</b:Title>
    <b:Year>2002</b:Year>
    <b:City>Lima</b:City>
    <b:Publisher>San Marcos</b:Publisher>
    <b:Author>
      <b:Author>
        <b:NameList>
          <b:Person>
            <b:Last>Cornejo </b:Last>
            <b:First>E</b:First>
          </b:Person>
        </b:NameList>
      </b:Author>
    </b:Author>
    <b:RefOrder>89</b:RefOrder>
  </b:Source>
  <b:Source>
    <b:Tag>Cha05</b:Tag>
    <b:SourceType>Book</b:SourceType>
    <b:Guid>{6DD2B7B4-FA31-4E25-A935-71C38BB5F29E}</b:Guid>
    <b:Title>Manual de Comercio Exterior</b:Title>
    <b:Year>2005</b:Year>
    <b:City>Barcelano</b:City>
    <b:Publisher>Gestión 200</b:Publisher>
    <b:Author>
      <b:Author>
        <b:NameList>
          <b:Person>
            <b:Last>Charbert</b:Last>
            <b:First>J</b:First>
          </b:Person>
        </b:NameList>
      </b:Author>
    </b:Author>
    <b:RefOrder>90</b:RefOrder>
  </b:Source>
  <b:Source>
    <b:Tag>Min15</b:Tag>
    <b:SourceType>DocumentFromInternetSite</b:SourceType>
    <b:Guid>{1C052461-9A42-4B58-A842-4B54F8E94207}</b:Guid>
    <b:Author>
      <b:Author>
        <b:Corporate>Ministerio de Agricultura y Riego</b:Corporate>
      </b:Author>
    </b:Author>
    <b:Title>MINAGRI</b:Title>
    <b:InternetSiteTitle>MINAGRI</b:InternetSiteTitle>
    <b:Year>2015</b:Year>
    <b:URL>http://minagri.gob.pe/portal/objetivos/181-exportaciones/que-podemos-exportar/532-definicion-de-oferta-exportable</b:URL>
    <b:RefOrder>91</b:RefOrder>
  </b:Source>
  <b:Source>
    <b:Tag>Min151</b:Tag>
    <b:SourceType>JournalArticle</b:SourceType>
    <b:Guid>{94FB046A-5013-471C-99E6-29EB80204CD1}</b:Guid>
    <b:Title>Plan estratégico nacional exportador</b:Title>
    <b:JournalName>PENX 2025</b:JournalName>
    <b:Year>2015</b:Year>
    <b:Pages>300</b:Pages>
    <b:Author>
      <b:Author>
        <b:Corporate>Ministerio de Comercio Exterior y Turismo</b:Corporate>
      </b:Author>
    </b:Author>
    <b:URL>https://www.mincetur.gob.pe/wp-content/uploads/documentos/comercio_exterior/plan_exportador/Penx_2025/PENX_FINAL_101215.pdf</b:URL>
    <b:RefOrder>92</b:RefOrder>
  </b:Source>
  <b:Source>
    <b:Tag>Min152</b:Tag>
    <b:SourceType>BookSection</b:SourceType>
    <b:Guid>{23771E18-BB3E-46A6-909B-1BBA607F996F}</b:Guid>
    <b:BookTitle>Plan estratégico nacional exportador: PENX 2025. MINCETUR.</b:BookTitle>
    <b:Year>2015</b:Year>
    <b:Publisher>Ministerio de Comercio Exterior y Turismo, 2015</b:Publisher>
    <b:Author>
      <b:Author>
        <b:NameList>
          <b:Person>
            <b:Last>Ministerio de Comercio Exterior y Turismo,</b:Last>
          </b:Person>
        </b:NameList>
      </b:Author>
    </b:Author>
    <b:RefOrder>93</b:RefOrder>
  </b:Source>
  <b:Source>
    <b:Tag>Min14</b:Tag>
    <b:SourceType>BookSection</b:SourceType>
    <b:Guid>{DD367E4C-4DE1-4B18-B39B-E5A9B76F319E}</b:Guid>
    <b:Year>2014</b:Year>
    <b:Author>
      <b:Author>
        <b:NameList>
          <b:Person>
            <b:Last>Ministerio de Comercio Exterior y Turismo,</b:Last>
          </b:Person>
        </b:NameList>
      </b:Author>
    </b:Author>
    <b:City>Peru</b:City>
    <b:Publisher>Biblioteca Nacional del Perú N° 2014-10207</b:Publisher>
    <b:BookTitle>Comercio exterior – texto educativo 3era edición.</b:BookTitle>
    <b:RefOrder>94</b:RefOrder>
  </b:Source>
  <b:Source>
    <b:Tag>Min051</b:Tag>
    <b:SourceType>BookSection</b:SourceType>
    <b:Guid>{15DE7BF4-781E-45F5-9DC6-AD4B5ADAAE88}</b:Guid>
    <b:BookTitle>Plan estratégico nacional del exportador. PENX 2003-2013.</b:BookTitle>
    <b:Year>2005</b:Year>
    <b:City>Peru</b:City>
    <b:Publisher>MINCETUR</b:Publisher>
    <b:Author>
      <b:Author>
        <b:NameList>
          <b:Person>
            <b:Last>Ministerio de Comercio Exterior y Turismo</b:Last>
          </b:Person>
        </b:NameList>
      </b:Author>
    </b:Author>
    <b:URL>https://www.mincetur.gob.pe/wpcontent/uploads/documentos/comercio_exterior/plan_exportador/Penx_2003_2013/2Planes_Sectoriales_POS/Sector_Servicios.pdf (Ministerio de Comercio Exterior y Turismo, 2005</b:URL>
    <b:RefOrder>95</b:RefOrder>
  </b:Source>
  <b:Source>
    <b:Tag>SII20</b:Tag>
    <b:SourceType>InternetSite</b:SourceType>
    <b:Guid>{7C7E223F-E99B-47B6-B3FB-3F49782FEED4}</b:Guid>
    <b:Title>RUTAS MARITIMAS</b:Title>
    <b:Year>2020</b:Year>
    <b:Author>
      <b:Author>
        <b:Corporate>SIICEX</b:Corporate>
      </b:Author>
    </b:Author>
    <b:Month>ENERO</b:Month>
    <b:Day>27</b:Day>
    <b:YearAccessed>2020</b:YearAccessed>
    <b:URL>http://rutasmaritimas.promperu.gob.pe/itinerario?prutamaestra=null,2,17</b:URL>
    <b:RefOrder>96</b:RefOrder>
  </b:Source>
  <b:Source>
    <b:Tag>Ler10</b:Tag>
    <b:SourceType>Book</b:SourceType>
    <b:Guid>{50A67680-BDA7-4A8A-92CB-3C48A68C49AD}</b:Guid>
    <b:Title>Comercio y Marketing Internacional</b:Title>
    <b:Year>2010</b:Year>
    <b:City>Mexico</b:City>
    <b:Publisher>CENGAGE Learning</b:Publisher>
    <b:Author>
      <b:Author>
        <b:NameList>
          <b:Person>
            <b:Last>Lerna</b:Last>
            <b:First>A</b:First>
          </b:Person>
          <b:Person>
            <b:Last>Márquez</b:Last>
            <b:First>E</b:First>
          </b:Person>
        </b:NameList>
      </b:Author>
    </b:Author>
    <b:RefOrder>97</b:RefOrder>
  </b:Source>
  <b:Source>
    <b:Tag>Min10</b:Tag>
    <b:SourceType>Report</b:SourceType>
    <b:Guid>{61B932B6-4A7D-46A3-99BB-F7549E7AEE9C}</b:Guid>
    <b:Author>
      <b:Author>
        <b:Corporate>Ministerio de Comercio Exterior y Turismo</b:Corporate>
      </b:Author>
    </b:Author>
    <b:Title>Guía de Requisitos Sanitarios y Fitosanitarios para exportar alimentos a los Estados Unidos</b:Title>
    <b:Year>2010</b:Year>
    <b:Publisher>MINCETUR</b:Publisher>
    <b:City>Lima</b:City>
    <b:RefOrder>98</b:RefOrder>
  </b:Source>
  <b:Source>
    <b:Tag>SUN16</b:Tag>
    <b:SourceType>InternetSite</b:SourceType>
    <b:Guid>{92D122E3-7EE9-4259-A6A7-4480674B4A1B}</b:Guid>
    <b:Author>
      <b:Author>
        <b:Corporate>SUNAT</b:Corporate>
      </b:Author>
    </b:Author>
    <b:Title>SUNAT.GOB.PE</b:Title>
    <b:InternetSiteTitle>SUNAT.GOB.PE</b:InternetSiteTitle>
    <b:Year>2016</b:Year>
    <b:URL>http://www.sunat.gob.pe/orientacionaduanera/nomenclaturaarancelaria/index.html</b:URL>
    <b:RefOrder>99</b:RefOrder>
  </b:Source>
  <b:Source>
    <b:Tag>Sis08</b:Tag>
    <b:SourceType>BookSection</b:SourceType>
    <b:Guid>{749595A4-91E2-484E-8B3C-ABA3B6304745}</b:Guid>
    <b:Title>Sistema Integrado de Información de Comercio Exterior</b:Title>
    <b:BookTitle>Documentos para Exportar</b:BookTitle>
    <b:Year>2008</b:Year>
    <b:City>Lima</b:City>
    <b:Publisher>SIICEX</b:Publisher>
    <b:URL>http://www.siicex.gob.pe/siicex/portal5ES.asp?_page_=827.82600</b:URL>
    <b:RefOrder>100</b:RefOrder>
  </b:Source>
  <b:Source>
    <b:Tag>PRO10</b:Tag>
    <b:SourceType>BookSection</b:SourceType>
    <b:Guid>{E698572B-1F7C-4AA1-925D-31921DD1B95F}</b:Guid>
    <b:BookTitle>Plan de Negocios Internacional de Exportación</b:BookTitle>
    <b:Year>2010</b:Year>
    <b:City>Mexico</b:City>
    <b:Publisher>Universidad Intercontinental</b:Publisher>
    <b:Author>
      <b:Author>
        <b:NameList>
          <b:Person>
            <b:Last>PROMEXICO</b:Last>
          </b:Person>
        </b:NameList>
      </b:Author>
    </b:Author>
    <b:RefOrder>101</b:RefOrder>
  </b:Source>
  <b:Source>
    <b:Tag>SUN161</b:Tag>
    <b:SourceType>BookSection</b:SourceType>
    <b:Guid>{36A3FE3B-B9D7-4B62-BC37-749210A87077}</b:Guid>
    <b:BookTitle>Orientación Aduanera de Exportación – Requisitos</b:BookTitle>
    <b:Year>2016</b:Year>
    <b:City>Lima</b:City>
    <b:Publisher>ADUANAS</b:Publisher>
    <b:Author>
      <b:Author>
        <b:NameList>
          <b:Person>
            <b:Last>SUNAT</b:Last>
          </b:Person>
        </b:NameList>
      </b:Author>
    </b:Author>
    <b:URL>http://www.sunat.gob.pe/orientacionaduanera/exportacion/requisitosEx.html</b:URL>
    <b:RefOrder>102</b:RefOrder>
  </b:Source>
  <b:Source>
    <b:Tag>Pro16</b:Tag>
    <b:SourceType>BookSection</b:SourceType>
    <b:Guid>{C753FB36-B052-49D6-942D-C751D64AE0CC}</b:Guid>
    <b:BookTitle>Manual de Documentos de Exportación</b:BookTitle>
    <b:Year>2016</b:Year>
    <b:City>Lima</b:City>
    <b:Publisher>Promperu</b:Publisher>
    <b:Author>
      <b:Author>
        <b:NameList>
          <b:Person>
            <b:Last>Promperu</b:Last>
          </b:Person>
        </b:NameList>
      </b:Author>
    </b:Author>
    <b:RefOrder>103</b:RefOrder>
  </b:Source>
  <b:Source>
    <b:Tag>Lam11</b:Tag>
    <b:SourceType>BookSection</b:SourceType>
    <b:Guid>{54DA2CDE-BF76-46F0-8419-CD02A5036984}</b:Guid>
    <b:BookTitle>Marketing 11e</b:BookTitle>
    <b:Year>2011</b:Year>
    <b:City>Mexico</b:City>
    <b:Publisher>Cengage Learning</b:Publisher>
    <b:Author>
      <b:Author>
        <b:NameList>
          <b:Person>
            <b:Last>Lamb</b:Last>
            <b:First>C.</b:First>
          </b:Person>
          <b:Person>
            <b:Last>Hair</b:Last>
            <b:First>Jr.</b:First>
          </b:Person>
          <b:Person>
            <b:Last>McDaniel</b:Last>
            <b:First>C.</b:First>
          </b:Person>
        </b:NameList>
      </b:Author>
    </b:Author>
    <b:RefOrder>104</b:RefOrder>
  </b:Source>
  <b:Source>
    <b:Tag>Sai13</b:Tag>
    <b:SourceType>BookSection</b:SourceType>
    <b:Guid>{5C112AC7-08C7-4F21-90D9-E3D550BD3B16}</b:Guid>
    <b:BookTitle>El plan de marketing en la práctica 18ª</b:BookTitle>
    <b:Year>2013</b:Year>
    <b:City>Madrid</b:City>
    <b:Publisher>ESIC EDITORIAL</b:Publisher>
    <b:Author>
      <b:Author>
        <b:NameList>
          <b:Person>
            <b:Last>Sainz</b:Last>
            <b:First>J.</b:First>
          </b:Person>
        </b:NameList>
      </b:Author>
    </b:Author>
    <b:RefOrder>105</b:RefOrder>
  </b:Source>
  <b:Source>
    <b:Tag>Min142</b:Tag>
    <b:SourceType>BookSection</b:SourceType>
    <b:Guid>{503FD61F-E559-4970-9E57-827D1866C565}</b:Guid>
    <b:BookTitle>Comercio exterior – texto educativo 3era edición</b:BookTitle>
    <b:Year>2014</b:Year>
    <b:City>Peru</b:City>
    <b:Publisher>Biblioteca Nacional del Perú N° 2014-10207</b:Publisher>
    <b:Author>
      <b:Author>
        <b:NameList>
          <b:Person>
            <b:Last>Ministerio de Comercio Exterior y Turismo</b:Last>
          </b:Person>
        </b:NameList>
      </b:Author>
    </b:Author>
    <b:RefOrder>106</b:RefOrder>
  </b:Source>
  <b:Source>
    <b:Tag>Bes07</b:Tag>
    <b:SourceType>BookSection</b:SourceType>
    <b:Guid>{5E50382C-70C1-42C5-9C94-B00797E8383C}</b:Guid>
    <b:BookTitle>Marketing estratégico 4.a edición</b:BookTitle>
    <b:Year>2007</b:Year>
    <b:City>Madrid</b:City>
    <b:Publisher>Pearson Educación</b:Publisher>
    <b:Author>
      <b:Author>
        <b:NameList>
          <b:Person>
            <b:Last>Best</b:Last>
            <b:First>R.</b:First>
          </b:Person>
        </b:NameList>
      </b:Author>
    </b:Author>
    <b:RefOrder>107</b:RefOrder>
  </b:Source>
  <b:Source>
    <b:Tag>Tel02</b:Tag>
    <b:SourceType>BookSection</b:SourceType>
    <b:Guid>{ED154588-D593-4437-BE92-5AD31B345EA0}</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108</b:RefOrder>
  </b:Source>
  <b:Source>
    <b:Tag>Tel021</b:Tag>
    <b:SourceType>BookSection</b:SourceType>
    <b:Guid>{F4744EF2-D22C-4236-9E98-75C32EB755B7}</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109</b:RefOrder>
  </b:Source>
  <b:Source>
    <b:Tag>Ful18</b:Tag>
    <b:SourceType>BookSection</b:SourceType>
    <b:Guid>{341BEDCD-7439-4260-902E-484F18A847E6}</b:Guid>
    <b:BookTitle>Negociación Internacional</b:BookTitle>
    <b:Year>2018</b:Year>
    <b:City>Madrid</b:City>
    <b:Publisher>Paraninfo</b:Publisher>
    <b:Author>
      <b:Author>
        <b:NameList>
          <b:Person>
            <b:Last>Fulgencio</b:Last>
            <b:First>J.</b:First>
          </b:Person>
        </b:NameList>
      </b:Author>
    </b:Author>
    <b:RefOrder>110</b:RefOrder>
  </b:Source>
  <b:Source>
    <b:Tag>Bes071</b:Tag>
    <b:SourceType>BookSection</b:SourceType>
    <b:Guid>{5E8A0F69-0AFE-4F29-AB7B-750E8961D556}</b:Guid>
    <b:BookTitle>Marketing estratégico 4.a edición</b:BookTitle>
    <b:Year>2007</b:Year>
    <b:City>Madrid</b:City>
    <b:Publisher>Pearson Educación</b:Publisher>
    <b:Author>
      <b:Author>
        <b:NameList>
          <b:Person>
            <b:Last>Best</b:Last>
            <b:First>R.</b:First>
          </b:Person>
        </b:NameList>
      </b:Author>
    </b:Author>
    <b:RefOrder>111</b:RefOrder>
  </b:Source>
  <b:Source>
    <b:Tag>Ker09</b:Tag>
    <b:SourceType>Book</b:SourceType>
    <b:Guid>{02896D22-23EB-4D9C-918F-1E0A501BA18C}</b:Guid>
    <b:Title>Marketing 9th Edition</b:Title>
    <b:Year>2009</b:Year>
    <b:City>USA</b:City>
    <b:Publisher>McGraw Hill</b:Publisher>
    <b:Author>
      <b:Author>
        <b:NameList>
          <b:Person>
            <b:Last>Kerin</b:Last>
            <b:First>R</b:First>
          </b:Person>
          <b:Person>
            <b:Last>Hartley</b:Last>
            <b:First>S</b:First>
          </b:Person>
          <b:Person>
            <b:Last>Rudelius</b:Last>
            <b:First>W</b:First>
          </b:Person>
        </b:NameList>
      </b:Author>
    </b:Author>
    <b:DOI>9780077303303</b:DOI>
    <b:RefOrder>112</b:RefOrder>
  </b:Source>
  <b:Source>
    <b:Tag>Gui98</b:Tag>
    <b:SourceType>Book</b:SourceType>
    <b:Guid>{86138821-04FC-4F9E-B621-52592BB86C77}</b:Guid>
    <b:Title>Guía para implantar la Norma ISO 9000: para empresas de todos tipos y tamaños</b:Title>
    <b:Year>1998</b:Year>
    <b:City>México D.F</b:City>
    <b:Publisher>McGraw-Hill</b:Publisher>
    <b:Author>
      <b:Author>
        <b:NameList>
          <b:Person>
            <b:Last>Guevara</b:Last>
            <b:First>Guillermo</b:First>
            <b:Middle>Tabla</b:Middle>
          </b:Person>
        </b:NameList>
      </b:Author>
    </b:Author>
    <b:RefOrder>113</b:RefOrder>
  </b:Source>
  <b:Source>
    <b:Tag>Her14</b:Tag>
    <b:SourceType>BookSection</b:SourceType>
    <b:Guid>{1E603D56-499D-47F1-9898-02BE6C6B55C0}</b:Guid>
    <b:BookTitle>Metodología de la Investigación (Sexta ed.)</b:BookTitle>
    <b:Year>2014</b:Year>
    <b:City>Ciudad de México, México</b:City>
    <b:Publisher>McGraw-Hill/Interamericana Editores. S.A. DE C.V. ISBN 13: 9781456223960</b:Publisher>
    <b:Author>
      <b:Author>
        <b:NameList>
          <b:Person>
            <b:Last>Hernández</b:Last>
            <b:First>R.</b:First>
          </b:Person>
          <b:Person>
            <b:Last>Fernández</b:Last>
            <b:First>C.</b:First>
          </b:Person>
          <b:Person>
            <b:Last>Baptista</b:Last>
            <b:First>P.</b:First>
          </b:Person>
        </b:NameList>
      </b:Author>
    </b:Author>
    <b:RefOrder>114</b:RefOrder>
  </b:Source>
  <b:Source>
    <b:Tag>Hur10</b:Tag>
    <b:SourceType>BookSection</b:SourceType>
    <b:Guid>{61AE004E-B910-4C9A-ACFF-443D536CE728}</b:Guid>
    <b:BookTitle>Metodología de la Investigación Holística</b:BookTitle>
    <b:Year>2010</b:Year>
    <b:City>Caracas, Venezuela</b:City>
    <b:Publisher>Fundación Sypal. ISBN: 9806306066</b:Publisher>
    <b:Author>
      <b:Author>
        <b:NameList>
          <b:Person>
            <b:Last>Hurtado</b:Last>
            <b:First>J.</b:First>
          </b:Person>
        </b:NameList>
      </b:Author>
    </b:Author>
    <b:RefOrder>115</b:RefOrder>
  </b:Source>
  <b:Source>
    <b:Tag>Ber103</b:Tag>
    <b:SourceType>BookSection</b:SourceType>
    <b:Guid>{90FC8CB7-AF93-4059-9661-0DC92B0AC1F3}</b:Guid>
    <b:BookTitle>Metodología de la investigación: administración economía, humanidades y ciencias sociales.</b:BookTitle>
    <b:Year>2010</b:Year>
    <b:City>Tercera edición. Colombia</b:City>
    <b:Publisher>Pearson Educación</b:Publisher>
    <b:Author>
      <b:Author>
        <b:NameList>
          <b:Person>
            <b:Last>Bernal</b:Last>
            <b:First>C.</b:First>
          </b:Person>
        </b:NameList>
      </b:Author>
    </b:Author>
    <b:RefOrder>116</b:RefOrder>
  </b:Source>
  <b:Source>
    <b:Tag>Foo</b:Tag>
    <b:SourceType>InternetSite</b:SourceType>
    <b:Guid>{4F440201-A1E1-4099-A27C-A42E4B6F6AFB}</b:Guid>
    <b:Author>
      <b:Author>
        <b:Corporate>Food and Agriculture Organization of the United Nations</b:Corporate>
      </b:Author>
    </b:Author>
    <b:Title>FAO.ORG</b:Title>
    <b:InternetSiteTitle>FAO.ORG</b:InternetSiteTitle>
    <b:Year>2013</b:Year>
    <b:URL>https://www.caroube.net/es/articulo/61-produccion-mundial-algarrobas</b:URL>
    <b:RefOrder>117</b:RefOrder>
  </b:Source>
  <b:Source>
    <b:Tag>UNE20</b:Tag>
    <b:SourceType>InternetSite</b:SourceType>
    <b:Guid>{8552439A-38E9-4028-A81F-5E473A0F8565}</b:Guid>
    <b:Title>La Organización de las Naciones Unidas para la Educación, la Ciencia y la Cultura</b:Title>
    <b:Year>2020</b:Year>
    <b:Author>
      <b:Author>
        <b:NameList>
          <b:Person>
            <b:Last>UNESCO</b:Last>
          </b:Person>
        </b:NameList>
      </b:Author>
    </b:Author>
    <b:InternetSiteTitle>La Organización de las Naciones Unidas para la Educación, la Ciencia y la Cultura</b:InternetSiteTitle>
    <b:Month>10</b:Month>
    <b:Day>30</b:Day>
    <b:URL>https://es.unesco.org/</b:URL>
    <b:RefOrder>118</b:RefOrder>
  </b:Source>
  <b:Source>
    <b:Tag>Qui20</b:Tag>
    <b:SourceType>JournalArticle</b:SourceType>
    <b:Guid>{2AB02FA7-E525-44F3-8EA0-291DE9AE87DF}</b:Guid>
    <b:Author>
      <b:Author>
        <b:NameList>
          <b:Person>
            <b:Last>Quintero</b:Last>
            <b:First>L</b:First>
          </b:Person>
        </b:NameList>
      </b:Author>
    </b:Author>
    <b:Title>Rol y pertinencia en universidades del Ecuador en la actividad de vinculación con la sociedad</b:Title>
    <b:JournalName>Maestro y Sociedad</b:JournalName>
    <b:Year>2020</b:Year>
    <b:Pages>437 - 457</b:Pages>
    <b:Volume>17</b:Volume>
    <b:Issue>3</b:Issue>
    <b:RefOrder>119</b:RefOrder>
  </b:Source>
  <b:Source>
    <b:Tag>Alf04</b:Tag>
    <b:SourceType>JournalArticle</b:SourceType>
    <b:Guid>{9E2A1E9B-0E14-492B-8188-1631118EA458}</b:Guid>
    <b:Author>
      <b:Author>
        <b:NameList>
          <b:Person>
            <b:Last>Alfarez</b:Last>
            <b:First>A</b:First>
          </b:Person>
        </b:NameList>
      </b:Author>
    </b:Author>
    <b:Title>Bibliometric study on food science and technology: Scientific production in Iberian-American countries (1991-2000</b:Title>
    <b:JournalName>Scientometrics</b:JournalName>
    <b:Year>2004</b:Year>
    <b:Pages>56 - 62</b:Pages>
    <b:Volume>61</b:Volume>
    <b:Issue>1</b:Issue>
    <b:RefOrder>120</b:RefOrder>
  </b:Source>
  <b:Source>
    <b:Tag>Góm05</b:Tag>
    <b:SourceType>JournalArticle</b:SourceType>
    <b:Guid>{B3D656D7-9728-4B30-8999-B933F3D50F55}</b:Guid>
    <b:Title>Indicadores bibliométricos: origen, aplicación, contradicción y nuevas propuestas</b:Title>
    <b:JournalName>MedUNAB</b:JournalName>
    <b:Year>2005</b:Year>
    <b:Pages>29 - 36</b:Pages>
    <b:Author>
      <b:Author>
        <b:NameList>
          <b:Person>
            <b:Last>Gómez</b:Last>
            <b:First>C</b:First>
          </b:Person>
        </b:NameList>
      </b:Author>
    </b:Author>
    <b:Volume>8</b:Volume>
    <b:Issue>1</b:Issue>
    <b:RefOrder>121</b:RefOrder>
  </b:Source>
  <b:Source>
    <b:Tag>Paz20</b:Tag>
    <b:SourceType>JournalArticle</b:SourceType>
    <b:Guid>{A5016836-93D9-4BF6-9224-5A3A0E5AF58E}</b:Guid>
    <b:Author>
      <b:Author>
        <b:NameList>
          <b:Person>
            <b:Last>Paz</b:Last>
            <b:First>M</b:First>
          </b:Person>
          <b:Person>
            <b:Last>Avecillas</b:Last>
            <b:First>E</b:First>
          </b:Person>
        </b:NameList>
      </b:Author>
    </b:Author>
    <b:Title>Análisis bibliométrico de la interacción profesor-alumno a través de las plataformas virtuales</b:Title>
    <b:JournalName>Espíritu Emprendedor TES</b:JournalName>
    <b:Year>2020</b:Year>
    <b:Pages>42 - 65</b:Pages>
    <b:Volume>4</b:Volume>
    <b:Issue>4</b:Issue>
    <b:RefOrder>122</b:RefOrder>
  </b:Source>
  <b:Source>
    <b:Tag>Jim</b:Tag>
    <b:SourceType>Report</b:SourceType>
    <b:Guid>{B7C6E18E-4802-4EDF-BF92-AF0FFB5DD48E}</b:Guid>
    <b:Author>
      <b:Author>
        <b:NameList>
          <b:Person>
            <b:Last>Jiménez</b:Last>
            <b:First>C</b:First>
          </b:Person>
        </b:NameList>
      </b:Author>
    </b:Author>
    <b:Title>Bases para un concepto de las “metríasBases para un concepto de las “metrías</b:Title>
    <b:Year>2005</b:Year>
    <b:Publisher>Universidad de Granada</b:Publisher>
    <b:City>España</b:City>
    <b:URL>http://www.ugr.es/~rruizb/cognosfera/sala_de_estudio/bibliometria/las_metrias.DOC</b:URL>
    <b:RefOrder>123</b:RefOrder>
  </b:Source>
  <b:Source>
    <b:Tag>Wea00</b:Tag>
    <b:SourceType>JournalArticle</b:SourceType>
    <b:Guid>{D6F71974-1530-4B43-802F-3A54CE84E392}</b:Guid>
    <b:Author>
      <b:Author>
        <b:NameList>
          <b:Person>
            <b:Last>Weale</b:Last>
            <b:First>A</b:First>
          </b:Person>
        </b:NameList>
      </b:Author>
    </b:Author>
    <b:Title>The level of non-citation of articles within a journal as a measure of quality: a comparison to the impact factor</b:Title>
    <b:JournalName>BMC Med Res Methodol</b:JournalName>
    <b:Year>2000</b:Year>
    <b:Pages>35 - 45</b:Pages>
    <b:Volume>4</b:Volume>
    <b:Issue>14</b:Issue>
    <b:RefOrder>124</b:RefOrder>
  </b:Source>
  <b:Source>
    <b:Tag>Met20</b:Tag>
    <b:SourceType>JournalArticle</b:SourceType>
    <b:Guid>{C2A3E129-B6FD-408E-B460-8AD2AE08045B}</b:Guid>
    <b:Title>La tecnología 5G, una mirada desde la calidad asistencial</b:Title>
    <b:Year>2020</b:Year>
    <b:Author>
      <b:Author>
        <b:NameList>
          <b:Person>
            <b:Last>Metro</b:Last>
            <b:First>S</b:First>
          </b:Person>
        </b:NameList>
      </b:Author>
    </b:Author>
    <b:JournalName>Journal of Healthcare Quality Research</b:JournalName>
    <b:Pages>269 - 271</b:Pages>
    <b:Volume>35</b:Volume>
    <b:Issue>5</b:Issue>
    <b:RefOrder>125</b:RefOrder>
  </b:Source>
  <b:Source>
    <b:Tag>Ner07</b:Tag>
    <b:SourceType>Book</b:SourceType>
    <b:Guid>{89BC656F-C1C3-4178-8FE8-86AA9DE43773}</b:Guid>
    <b:Title>Introducao a Biblioteconomia</b:Title>
    <b:Year>2007</b:Year>
    <b:Publisher>Briquet de Lemos</b:Publisher>
    <b:City>Río de Janeiro</b:City>
    <b:Author>
      <b:Author>
        <b:NameList>
          <b:Person>
            <b:Last>Nery</b:Last>
            <b:First>F</b:First>
          </b:Person>
        </b:NameList>
      </b:Author>
    </b:Author>
    <b:Volume>2</b:Volume>
    <b:RefOrder>126</b:RefOrder>
  </b:Source>
  <b:Source>
    <b:Tag>Ote04</b:Tag>
    <b:SourceType>JournalArticle</b:SourceType>
    <b:Guid>{A44EC49E-408D-4179-A433-5855BB1C2F7C}</b:Guid>
    <b:Author>
      <b:Author>
        <b:NameList>
          <b:Person>
            <b:Last>Otero</b:Last>
            <b:First>P</b:First>
          </b:Person>
        </b:NameList>
      </b:Author>
    </b:Author>
    <b:Title>Evolution of medical informatics in bibliographic</b:Title>
    <b:JournalName>Medinfo</b:JournalName>
    <b:Year>2004</b:Year>
    <b:Pages>301 - 305</b:Pages>
    <b:Volume>11</b:Volume>
    <b:Issue>1</b:Issue>
    <b:RefOrder>127</b:RefOrder>
  </b:Source>
  <b:Source>
    <b:Tag>Bal16</b:Tag>
    <b:SourceType>Book</b:SourceType>
    <b:Guid>{68648CA3-7D89-4994-9795-9153EEC415F1}</b:Guid>
    <b:Author>
      <b:Author>
        <b:NameList>
          <b:Person>
            <b:Last>Balzarini</b:Last>
            <b:First>M</b:First>
          </b:Person>
          <b:Person>
            <b:Last>Bruno</b:Last>
            <b:First>L</b:First>
          </b:Person>
          <b:Person>
            <b:Last>Walter</b:Last>
            <b:First>C</b:First>
          </b:Person>
        </b:NameList>
      </b:Author>
    </b:Author>
    <b:Title>Estadística y Biometría</b:Title>
    <b:Year>2016</b:Year>
    <b:City>Buenos Aires</b:City>
    <b:Publisher>Brujas</b:Publisher>
    <b:Volume>2</b:Volume>
    <b:RefOrder>128</b:RefOrder>
  </b:Source>
  <b:Source>
    <b:Tag>Ávi18</b:Tag>
    <b:SourceType>Book</b:SourceType>
    <b:Guid>{CB8D09D0-DB02-49E0-A7D4-6DCEB0760DCD}</b:Guid>
    <b:Title>Cienciometría y bibliometría. El estudio de la producción científica Métodos, enfoques y aplicaciones en el estudio de las Ciencias Sociales</b:Title>
    <b:Year>2018</b:Year>
    <b:Author>
      <b:Author>
        <b:NameList>
          <b:Person>
            <b:Last>Ávila</b:Last>
            <b:First>T</b:First>
          </b:Person>
        </b:NameList>
      </b:Author>
    </b:Author>
    <b:City>Colombia</b:City>
    <b:Publisher>Corporación Universitaria Reformada</b:Publisher>
    <b:RefOrder>129</b:RefOrder>
  </b:Source>
  <b:Source>
    <b:Tag>Gón16</b:Tag>
    <b:SourceType>Book</b:SourceType>
    <b:Guid>{DF13435D-855C-4B9B-A697-064A8A875BD5}</b:Guid>
    <b:Author>
      <b:Author>
        <b:NameList>
          <b:Person>
            <b:Last>Gónzalez</b:Last>
            <b:First>G</b:First>
          </b:Person>
        </b:NameList>
      </b:Author>
    </b:Author>
    <b:Title>Bibliometría</b:Title>
    <b:Year>2016</b:Year>
    <b:City>Valencia</b:City>
    <b:Publisher>Nau Libres</b:Publisher>
    <b:RefOrder>130</b:RefOrder>
  </b:Source>
  <b:Source>
    <b:Tag>Raa03</b:Tag>
    <b:SourceType>JournalArticle</b:SourceType>
    <b:Guid>{606BA1F0-4E69-4426-B31F-FE40CF5FC8E8}</b:Guid>
    <b:Title>The use of bibliometric analysis in research performance assessment and monitoring developments</b:Title>
    <b:Year>2003</b:Year>
    <b:Author>
      <b:Author>
        <b:NameList>
          <b:Person>
            <b:Last>Raan</b:Last>
            <b:First>A</b:First>
          </b:Person>
        </b:NameList>
      </b:Author>
    </b:Author>
    <b:JournalName>Technikfolgenabschätzung</b:JournalName>
    <b:Pages>20 -29</b:Pages>
    <b:Volume>1</b:Volume>
    <b:Issue>12</b:Issue>
    <b:RefOrder>131</b:RefOrder>
  </b:Source>
  <b:Source>
    <b:Tag>His05</b:Tag>
    <b:SourceType>JournalArticle</b:SourceType>
    <b:Guid>{F900EF03-6A1B-45AD-B9BE-5BE41F6C9B0F}</b:Guid>
    <b:Author>
      <b:Author>
        <b:NameList>
          <b:Person>
            <b:Last>Hisrch</b:Last>
            <b:First>J</b:First>
          </b:Person>
        </b:NameList>
      </b:Author>
    </b:Author>
    <b:Title>An index to quantify an individual's scientific research output</b:Title>
    <b:JournalName>Proceedings of the National Academy of Sciences of the United States of America</b:JournalName>
    <b:Year>2005</b:Year>
    <b:Pages>16569 - 15572.</b:Pages>
    <b:Volume>102</b:Volume>
    <b:Issue>46</b:Issue>
    <b:RefOrder>132</b:RefOrder>
  </b:Source>
  <b:Source>
    <b:Tag>Are15</b:Tag>
    <b:SourceType>JournalArticle</b:SourceType>
    <b:Guid>{E5A54A11-6025-4C01-A386-09E7F939BB4A}</b:Guid>
    <b:Author>
      <b:Author>
        <b:NameList>
          <b:Person>
            <b:Last>Arenas</b:Last>
            <b:First>X</b:First>
          </b:Person>
        </b:NameList>
      </b:Author>
    </b:Author>
    <b:Title>Indicadores de la</b:Title>
    <b:JournalName>Ciencias de la Información</b:JournalName>
    <b:Year>2015</b:Year>
    <b:Pages>2 - 6</b:Pages>
    <b:Volume>24</b:Volume>
    <b:Issue>1</b:Issue>
    <b:RefOrder>133</b:RefOrder>
  </b:Source>
  <b:Source>
    <b:Tag>Ara02</b:Tag>
    <b:SourceType>JournalArticle</b:SourceType>
    <b:Guid>{5F26D6F0-195F-40CB-9EB8-DAF6F6750000}</b:Guid>
    <b:Author>
      <b:Author>
        <b:NameList>
          <b:Person>
            <b:Last>Araújo</b:Last>
            <b:First>A</b:First>
          </b:Person>
        </b:NameList>
      </b:Author>
    </b:Author>
    <b:Title>Informetría, bibliometría y cienciometría : aspectos</b:Title>
    <b:JournalName>ACIMED</b:JournalName>
    <b:Year>2002</b:Year>
    <b:Pages>46 - 50</b:Pages>
    <b:Volume>10</b:Volume>
    <b:Issue>4</b:Issue>
    <b:RefOrder>134</b:RefOrder>
  </b:Source>
  <b:Source>
    <b:Tag>Van03</b:Tag>
    <b:SourceType>JournalArticle</b:SourceType>
    <b:Guid>{75ED17AB-668F-467C-B62F-B6EBDDA7A0C8}</b:Guid>
    <b:Author>
      <b:Author>
        <b:NameList>
          <b:Person>
            <b:Last>Van-Rann</b:Last>
            <b:First>A</b:First>
          </b:Person>
        </b:NameList>
      </b:Author>
    </b:Author>
    <b:Title>The use of bibliometric analysis in research performance assessment and monitoring of interdisciplinary</b:Title>
    <b:JournalName>Technology Assessment - Theory and Practice</b:JournalName>
    <b:Year>2003</b:Year>
    <b:Pages>20 -29</b:Pages>
    <b:Volume>1</b:Volume>
    <b:Issue>12</b:Issue>
    <b:RefOrder>135</b:RefOrder>
  </b:Source>
  <b:Source>
    <b:Tag>Zbi01</b:Tag>
    <b:SourceType>JournalArticle</b:SourceType>
    <b:Guid>{F25FB7BF-A6DC-4A0F-88FF-A8477D6EC936}</b:Guid>
    <b:Title>Karl Heinrich Frömmichen (1736-1783) and Adrian Balbi (1782-1848) - The Pioneers of Biblio- and Scientometrics</b:Title>
    <b:Year>2001</b:Year>
    <b:Author>
      <b:Author>
        <b:NameList>
          <b:Person>
            <b:Last>Zbikowska</b:Last>
            <b:First>M</b:First>
          </b:Person>
        </b:NameList>
      </b:Author>
    </b:Author>
    <b:JournalName>Scientometrics</b:JournalName>
    <b:Pages>225-233</b:Pages>
    <b:Volume>52</b:Volume>
    <b:Issue>2</b:Issue>
    <b:DOI>10.1023 / A: 1017963706595</b:DOI>
    <b:RefOrder>136</b:RefOrder>
  </b:Source>
  <b:Source>
    <b:Tag>Dáv09</b:Tag>
    <b:SourceType>JournalArticle</b:SourceType>
    <b:Guid>{F03B072E-7E81-4533-B5B4-79599E911C93}</b:Guid>
    <b:Title>Bibliometría: conceptos y utilidades para el</b:Title>
    <b:Year>2009</b:Year>
    <b:Author>
      <b:Author>
        <b:NameList>
          <b:Person>
            <b:Last>Dávila</b:Last>
            <b:First>M</b:First>
          </b:Person>
          <b:Person>
            <b:Last>Macareno</b:Last>
            <b:First>H</b:First>
          </b:Person>
          <b:Person>
            <b:Last>Barranco</b:Last>
            <b:First>R</b:First>
          </b:Person>
        </b:NameList>
      </b:Author>
    </b:Author>
    <b:JournalName>Saluduninorte</b:JournalName>
    <b:Pages>319 - 330</b:Pages>
    <b:Volume>25</b:Volume>
    <b:Issue>2</b:Issue>
    <b:RefOrder>137</b:RefOrder>
  </b:Source>
  <b:Source>
    <b:Tag>Alm03</b:Tag>
    <b:SourceType>JournalArticle</b:SourceType>
    <b:Guid>{47C53585-DFA0-44BF-9B10-4E29EDF42635}</b:Guid>
    <b:Author>
      <b:Author>
        <b:NameList>
          <b:Person>
            <b:Last>Almeida</b:Last>
            <b:First>F</b:First>
          </b:Person>
        </b:NameList>
      </b:Author>
    </b:Author>
    <b:Title>Research on health inequalities in Latin America and the Caribbean: bibliometric analysis (1971-2000) and descriptive content analysis (1971-1995)</b:Title>
    <b:JournalName>American Journal of Public Health, Washington</b:JournalName>
    <b:Year>2003</b:Year>
    <b:Pages>234 - 255</b:Pages>
    <b:Volume>93</b:Volume>
    <b:Issue>12</b:Issue>
    <b:RefOrder>138</b:RefOrder>
  </b:Source>
  <b:Source>
    <b:Tag>Bjo02</b:Tag>
    <b:SourceType>JournalArticle</b:SourceType>
    <b:Guid>{E8A6CB0D-06FA-4D9D-91CE-E57F1F2D00B7}</b:Guid>
    <b:Author>
      <b:Author>
        <b:NameList>
          <b:Person>
            <b:Last>Bjorneborn</b:Last>
            <b:First>L</b:First>
          </b:Person>
        </b:NameList>
      </b:Author>
    </b:Author>
    <b:Title>Perspective of webometrics</b:Title>
    <b:JournalName>Scientometrics</b:JournalName>
    <b:Year>2002</b:Year>
    <b:Pages>24 - 35</b:Pages>
    <b:Volume>52</b:Volume>
    <b:Issue>3</b:Issue>
    <b:RefOrder>139</b:RefOrder>
  </b:Source>
  <b:Source>
    <b:Tag>Wag05</b:Tag>
    <b:SourceType>JournalArticle</b:SourceType>
    <b:Guid>{C2D86FD8-2E34-4E20-A5D6-E22D5D5859AE}</b:Guid>
    <b:Author>
      <b:Author>
        <b:NameList>
          <b:Person>
            <b:Last>Wagner</b:Last>
            <b:First>C</b:First>
          </b:Person>
        </b:NameList>
      </b:Author>
    </b:Author>
    <b:Title>Network structure, self-organization, and the growth of international collaboration in science</b:Title>
    <b:JournalName>Research Policy</b:JournalName>
    <b:Year>2005</b:Year>
    <b:Pages>45 - 55</b:Pages>
    <b:Volume>34</b:Volume>
    <b:Issue>10</b:Issue>
    <b:RefOrder>140</b:RefOrder>
  </b:Source>
  <b:Source>
    <b:Tag>Smi08</b:Tag>
    <b:SourceType>JournalArticle</b:SourceType>
    <b:Guid>{EC2EBC15-657D-4530-B508-7D0599180613}</b:Guid>
    <b:Author>
      <b:Author>
        <b:NameList>
          <b:Person>
            <b:Last>Smith</b:Last>
            <b:First>D</b:First>
          </b:Person>
        </b:NameList>
      </b:Author>
    </b:Author>
    <b:Title>Bibliometrics, citation indexing, and the journal of nursing</b:Title>
    <b:JournalName>Nursing and Health Sciences</b:JournalName>
    <b:Year>2008</b:Year>
    <b:Pages>260 - 265</b:Pages>
    <b:Volume>10</b:Volume>
    <b:RefOrder>141</b:RefOrder>
  </b:Source>
  <b:Source>
    <b:Tag>Ard12</b:Tag>
    <b:SourceType>Book</b:SourceType>
    <b:Guid>{03F60117-AEC6-46D7-9553-32E4B2A10482}</b:Guid>
    <b:Author>
      <b:Author>
        <b:NameList>
          <b:Person>
            <b:Last>Ardanuy</b:Last>
            <b:First>J</b:First>
          </b:Person>
        </b:NameList>
      </b:Author>
    </b:Author>
    <b:Title>Breve introducción a la Bibliometría</b:Title>
    <b:Year>2012</b:Year>
    <b:City>Barcelona</b:City>
    <b:Publisher>Universitat de Barcelona</b:Publisher>
    <b:RefOrder>142</b:RefOrder>
  </b:Source>
  <b:Source>
    <b:Tag>Pér03</b:Tag>
    <b:SourceType>Report</b:SourceType>
    <b:Guid>{2AF0511E-B3A3-4175-816E-85A3C9DAB144}</b:Guid>
    <b:Title>Análisis bibliométrico en Educación</b:Title>
    <b:Year>2003</b:Year>
    <b:City>España</b:City>
    <b:Publisher>Ministerio de Educación y Ciencia de España</b:Publisher>
    <b:Pages>45 - 50</b:Pages>
    <b:Author>
      <b:Author>
        <b:NameList>
          <b:Person>
            <b:Last>Pérez</b:Last>
            <b:First>G</b:First>
          </b:Person>
          <b:Person>
            <b:Last>Anta</b:Last>
            <b:First>C</b:First>
          </b:Person>
          <b:Person>
            <b:Last>Badera</b:Last>
            <b:First>S</b:First>
          </b:Person>
        </b:NameList>
      </b:Author>
    </b:Author>
    <b:JournalName>Incidencia en la calidad universitaria</b:JournalName>
    <b:RefOrder>143</b:RefOrder>
  </b:Source>
  <b:Source>
    <b:Tag>Gon97</b:Tag>
    <b:SourceType>JournalArticle</b:SourceType>
    <b:Guid>{B63DDB33-EE1F-457F-82A0-F4361A89479F}</b:Guid>
    <b:Title>Teoría de la ciencia, documentación y bibliometría</b:Title>
    <b:Year>1997</b:Year>
    <b:Author>
      <b:Author>
        <b:NameList>
          <b:Person>
            <b:Last>González</b:Last>
            <b:First>L</b:First>
          </b:Person>
        </b:NameList>
      </b:Author>
    </b:Author>
    <b:JournalName>RcWstn General de tnforrnación y Docunientación</b:JournalName>
    <b:Pages>45 - 55</b:Pages>
    <b:Volume>7</b:Volume>
    <b:Issue>2</b:Issue>
    <b:RefOrder>144</b:RefOrder>
  </b:Source>
  <b:Source>
    <b:Tag>Cal95</b:Tag>
    <b:SourceType>Book</b:SourceType>
    <b:Guid>{885AA414-0D9C-46FB-A2D0-0A18602A09EE}</b:Guid>
    <b:Author>
      <b:Author>
        <b:NameList>
          <b:Person>
            <b:Last>Callon</b:Last>
            <b:First>M</b:First>
          </b:Person>
        </b:NameList>
      </b:Author>
    </b:Author>
    <b:Title>Cienciometría: El estudio cuantitativo de la actividad científica: de la bibliometría a la vigilancia tecnológica</b:Title>
    <b:Year>1995</b:Year>
    <b:City>Madrid</b:City>
    <b:RefOrder>145</b:RefOrder>
  </b:Source>
  <b:Source>
    <b:Tag>Tur17</b:Tag>
    <b:SourceType>Book</b:SourceType>
    <b:Guid>{C71E93C4-707A-46FC-A817-C08F4EE32DDC}</b:Guid>
    <b:Author>
      <b:Author>
        <b:NameList>
          <b:Person>
            <b:Last>Turbanti</b:Last>
            <b:First>S</b:First>
          </b:Person>
        </b:NameList>
      </b:Author>
    </b:Author>
    <b:Title>Bibliometria e scienze del libro: internazionalizzazione e vitalità degli studi italiani</b:Title>
    <b:Year>2017</b:Year>
    <b:RefOrder>146</b:RefOrder>
  </b:Source>
  <b:Source>
    <b:Tag>MarcadorDePosición8</b:Tag>
    <b:SourceType>Book</b:SourceType>
    <b:Guid>{32222096-EAB0-48CC-9388-50E133EDEB42}</b:Guid>
    <b:Author>
      <b:Author>
        <b:NameList>
          <b:Person>
            <b:Last>López</b:Last>
            <b:First>J</b:First>
          </b:Person>
          <b:Person>
            <b:Last>Torres</b:Last>
            <b:First>C</b:First>
          </b:Person>
          <b:Person>
            <b:Last>Ávila</b:Last>
            <b:First>F</b:First>
          </b:Person>
        </b:NameList>
      </b:Author>
    </b:Author>
    <b:Title>Bibliometría E Infometría</b:Title>
    <b:Year>2011</b:Year>
    <b:City>Cartagena</b:City>
    <b:Publisher>UniCartagena</b:Publisher>
    <b:RefOrder>147</b:RefOrder>
  </b:Source>
  <b:Source>
    <b:Tag>Laf10</b:Tag>
    <b:SourceType>Book</b:SourceType>
    <b:Guid>{76E56AD9-4DAD-4328-87F1-DFE1C6876B99}</b:Guid>
    <b:Author>
      <b:Author>
        <b:NameList>
          <b:Person>
            <b:Last>Lafouge</b:Last>
            <b:First>T</b:First>
          </b:Person>
          <b:Person>
            <b:Last>Francois</b:Last>
            <b:First>Y</b:First>
          </b:Person>
          <b:Person>
            <b:Last>Coadic</b:Last>
            <b:First>L</b:First>
          </b:Person>
        </b:NameList>
      </b:Author>
    </b:Author>
    <b:Title>Elementos de estadística y de matemática de la información : infometría, bibliometría, mediametría, cienciometría, museometría, webmetría</b:Title>
    <b:Year>2010</b:Year>
    <b:City>Cataluña</b:City>
    <b:Publisher>Universitat Oberta de Catalunya</b:Publisher>
    <b:RefOrder>148</b:RefOrder>
  </b:Source>
  <b:Source>
    <b:Tag>OBI20</b:Tag>
    <b:SourceType>DocumentFromInternetSite</b:SourceType>
    <b:Guid>{AC6E10F5-9678-49EC-AB3A-3D53D0561979}</b:Guid>
    <b:Title>Observatorio de Bibliometría e Información Científica</b:Title>
    <b:Year>2020</b:Year>
    <b:Author>
      <b:Author>
        <b:NameList>
          <b:Person>
            <b:Last>OBIC</b:Last>
          </b:Person>
        </b:NameList>
      </b:Author>
    </b:Author>
    <b:InternetSiteTitle>Observatorio de Bibliometría e Información Científica</b:InternetSiteTitle>
    <b:Month>11</b:Month>
    <b:Day>04</b:Day>
    <b:URL>https://obic.usal.es/bibliometria</b:URL>
    <b:RefOrder>149</b:RefOrder>
  </b:Source>
  <b:Source>
    <b:Tag>Hoo01</b:Tag>
    <b:SourceType>JournalArticle</b:SourceType>
    <b:Guid>{207C40B2-5DF5-4FB9-8AD3-DAC38A1CABDB}</b:Guid>
    <b:Title>The literature of bibliometrics, scientometrics, and informetrics</b:Title>
    <b:Year>2001</b:Year>
    <b:Author>
      <b:Author>
        <b:NameList>
          <b:Person>
            <b:Last>Hood</b:Last>
            <b:First>W</b:First>
          </b:Person>
        </b:NameList>
      </b:Author>
    </b:Author>
    <b:JournalName>Scientometrics</b:JournalName>
    <b:Pages>291 - 314</b:Pages>
    <b:Volume>52</b:Volume>
    <b:Issue>2</b:Issue>
    <b:RefOrder>150</b:RefOrder>
  </b:Source>
  <b:Source>
    <b:Tag>Syl99</b:Tag>
    <b:SourceType>DocumentFromInternetSite</b:SourceType>
    <b:Guid>{2C0351DF-8880-439C-BBB9-994E4A9ABA5D}</b:Guid>
    <b:Title>Bibliometric Indicators and the Social Sciences</b:Title>
    <b:Year>1999</b:Year>
    <b:Author>
      <b:Author>
        <b:NameList>
          <b:Person>
            <b:Last>Sylvan</b:Last>
            <b:First>K</b:First>
          </b:Person>
        </b:NameList>
      </b:Author>
    </b:Author>
    <b:InternetSiteTitle>Bibliometric Indicators and the Social Sciences</b:InternetSiteTitle>
    <b:Month>11</b:Month>
    <b:Day>26</b:Day>
    <b:URL>http://www.sussex.ac.uk/Users/sylvank/</b:URL>
    <b:RefOrder>151</b:RefOrder>
  </b:Source>
  <b:Source>
    <b:Tag>San90</b:Tag>
    <b:SourceType>JournalArticle</b:SourceType>
    <b:Guid>{FB63B116-65C6-4C8A-AE07-A8A13CFC57F6}</b:Guid>
    <b:Author>
      <b:Author>
        <b:NameList>
          <b:Person>
            <b:Last>Sancho</b:Last>
            <b:First>R</b:First>
          </b:Person>
        </b:NameList>
      </b:Author>
    </b:Author>
    <b:Title>Indicadores bibliométricos utilizados en la evolución de la ciencia y la tecnología</b:Title>
    <b:JournalName>Revista Española de Documentación Científica</b:JournalName>
    <b:Year>1990</b:Year>
    <b:Pages>842 - 865</b:Pages>
    <b:Volume>3</b:Volume>
    <b:Issue>4</b:Issue>
    <b:RefOrder>152</b:RefOrder>
  </b:Source>
  <b:Source>
    <b:Tag>Peñ96</b:Tag>
    <b:SourceType>Book</b:SourceType>
    <b:Guid>{9E8196AB-4CCF-4D6D-98AD-5E148F56EAB0}</b:Guid>
    <b:Title>Técnicas de documentación científica. Teoría y práctica</b:Title>
    <b:Year>1996</b:Year>
    <b:Author>
      <b:Author>
        <b:NameList>
          <b:Person>
            <b:Last>Peña</b:Last>
            <b:First>S</b:First>
          </b:Person>
        </b:NameList>
      </b:Author>
    </b:Author>
    <b:City>Valencia</b:City>
    <b:Publisher>Promolibro</b:Publisher>
    <b:RefOrder>153</b:RefOrder>
  </b:Source>
  <b:Source>
    <b:Tag>Ben07</b:Tag>
    <b:SourceType>JournalArticle</b:SourceType>
    <b:Guid>{1FAAB2C7-7FEB-48F2-8C0D-FD27C847A28E}</b:Guid>
    <b:Title>El factor de impacto de las revistas científicas: limitaciones e indicadores alternativos</b:Title>
    <b:Year>2007</b:Year>
    <b:Author>
      <b:Author>
        <b:NameList>
          <b:Person>
            <b:Last>Benavent</b:Last>
            <b:First>A</b:First>
          </b:Person>
          <b:Person>
            <b:Last>Valderrama</b:Last>
            <b:First>Z</b:First>
          </b:Person>
        </b:NameList>
      </b:Author>
    </b:Author>
    <b:JournalName>El profesional de la información</b:JournalName>
    <b:Pages>4 - 11</b:Pages>
    <b:Volume>16</b:Volume>
    <b:Issue>1</b:Issue>
    <b:RefOrder>154</b:RefOrder>
  </b:Source>
  <b:Source>
    <b:Tag>Arw09</b:Tag>
    <b:SourceType>JournalArticle</b:SourceType>
    <b:Guid>{6114D4D8-DC35-42C6-89A1-6651A2E1FEB0}</b:Guid>
    <b:Title>Nuevos indicadores de rendimiento científico institucional basados en análisis de citas: los índices H sucesivos</b:Title>
    <b:Year>2009</b:Year>
    <b:Author>
      <b:Author>
        <b:NameList>
          <b:Person>
            <b:Last>Arencibia</b:Last>
            <b:First>J</b:First>
          </b:Person>
        </b:NameList>
      </b:Author>
    </b:Author>
    <b:JournalName>Revista española de Dopcumentación Científica</b:JournalName>
    <b:Pages>101 - 106</b:Pages>
    <b:Volume>32</b:Volume>
    <b:Issue>3</b:Issue>
    <b:RefOrder>155</b:RefOrder>
  </b:Source>
  <b:Source>
    <b:Tag>Cam10</b:Tag>
    <b:SourceType>JournalArticle</b:SourceType>
    <b:Guid>{390AB34B-669D-4613-8D95-63F77ABBFDC6}</b:Guid>
    <b:Author>
      <b:Author>
        <b:NameList>
          <b:Person>
            <b:Last>Campanario</b:Last>
            <b:First>J</b:First>
          </b:Person>
        </b:NameList>
      </b:Author>
    </b:Author>
    <b:Title>La influencia de las autocitas en el aumento del factor de impacto en revistas de Ciencias Sociales</b:Title>
    <b:JournalName>Revista Española de Documentación Científica</b:JournalName>
    <b:Year>2010</b:Year>
    <b:Pages>185 - 200</b:Pages>
    <b:Volume>33</b:Volume>
    <b:Issue>2</b:Issue>
    <b:RefOrder>156</b:RefOrder>
  </b:Source>
  <b:Source>
    <b:Tag>Gar95</b:Tag>
    <b:SourceType>JournalArticle</b:SourceType>
    <b:Guid>{7694FB72-4B65-4CC5-BBAD-2594979B2F6C}</b:Guid>
    <b:Author>
      <b:Author>
        <b:NameList>
          <b:Person>
            <b:Last>Garfield</b:Last>
            <b:First>E</b:First>
          </b:Person>
        </b:NameList>
      </b:Author>
    </b:Author>
    <b:Title>Citation indexes to science: a new dimension in documentation through the association of ideas</b:Title>
    <b:JournalName>Science </b:JournalName>
    <b:Year>1995</b:Year>
    <b:Pages>108 - 111</b:Pages>
    <b:RefOrder>157</b:RefOrder>
  </b:Source>
  <b:Source>
    <b:Tag>Mat16</b:Tag>
    <b:SourceType>JournalArticle</b:SourceType>
    <b:Guid>{38F2F197-AE0A-4E55-8034-DA7ED21D6400}</b:Guid>
    <b:Author>
      <b:Author>
        <b:NameList>
          <b:Person>
            <b:Last>Matos</b:Last>
            <b:First>M</b:First>
          </b:Person>
          <b:Person>
            <b:Last>Morales</b:Last>
            <b:First>I</b:First>
          </b:Person>
          <b:Person>
            <b:Last>Torres</b:Last>
            <b:First>I</b:First>
          </b:Person>
        </b:NameList>
      </b:Author>
    </b:Author>
    <b:Title>La administración de las entidades de información en la difusión de las publicaciones científicas</b:Title>
    <b:JournalName>Publicando</b:JournalName>
    <b:Year>2016</b:Year>
    <b:Pages>187-196</b:Pages>
    <b:Volume>3</b:Volume>
    <b:Issue>4</b:Issue>
    <b:RefOrder>158</b:RefOrder>
  </b:Source>
  <b:Source>
    <b:Tag>Spi10</b:Tag>
    <b:SourceType>JournalArticle</b:SourceType>
    <b:Guid>{7CE16141-AC5B-4621-B1FF-11926F354758}</b:Guid>
    <b:Author>
      <b:Author>
        <b:NameList>
          <b:Person>
            <b:Last>Spinak</b:Last>
            <b:First>E</b:First>
          </b:Person>
        </b:NameList>
      </b:Author>
    </b:Author>
    <b:Title>Indicadores cienciometricos</b:Title>
    <b:JournalName>Ciencia da Informacao</b:JournalName>
    <b:Year>2010</b:Year>
    <b:Pages>141 -148</b:Pages>
    <b:Volume>27</b:Volume>
    <b:Issue>2</b:Issue>
    <b:RefOrder>159</b:RefOrder>
  </b:Source>
  <b:Source>
    <b:Tag>Mor00</b:Tag>
    <b:SourceType>JournalArticle</b:SourceType>
    <b:Guid>{40BE18E2-5E6F-4BD9-9446-ABB44FFEEC69}</b:Guid>
    <b:Author>
      <b:Author>
        <b:NameList>
          <b:Person>
            <b:Last>Morales</b:Last>
            <b:First>M</b:First>
          </b:Person>
        </b:NameList>
      </b:Author>
    </b:Author>
    <b:Title>Glosario de</b:Title>
    <b:JournalName>La Habana</b:JournalName>
    <b:Year>2000</b:Year>
    <b:Pages>45 - 50</b:Pages>
    <b:Volume>20</b:Volume>
    <b:Issue>6</b:Issue>
    <b:RefOrder>160</b:RefOrder>
  </b:Source>
  <b:Source>
    <b:Tag>Lem05</b:Tag>
    <b:SourceType>JournalArticle</b:SourceType>
    <b:Guid>{3B3D0FF2-E8D7-4795-AEA4-A6291452D5DC}</b:Guid>
    <b:Author>
      <b:Author>
        <b:NameList>
          <b:Person>
            <b:Last>Lema</b:Last>
            <b:First>J</b:First>
          </b:Person>
        </b:NameList>
      </b:Author>
    </b:Author>
    <b:Title>Diccionario enciclopédico de</b:Title>
    <b:JournalName>UNESCO</b:JournalName>
    <b:Year>2005</b:Year>
    <b:Pages>30 - 35</b:Pages>
    <b:RefOrder>161</b:RefOrder>
  </b:Source>
  <b:Source>
    <b:Tag>Cal10</b:Tag>
    <b:SourceType>JournalArticle</b:SourceType>
    <b:Guid>{462A76BA-38EB-4EF8-BD99-99B5560A6BFA}</b:Guid>
    <b:Title>Estudios bibliométrico de la producción científica en la Ciencias Agropecuarias de Cuba, México y Brasil a través del Science Citation Index durante el período 2005-2008</b:Title>
    <b:JournalName>La Habana</b:JournalName>
    <b:Year>2010</b:Year>
    <b:Pages>40 - 46</b:Pages>
    <b:Author>
      <b:Author>
        <b:NameList>
          <b:Person>
            <b:Last>Calderón</b:Last>
            <b:First>Y</b:First>
          </b:Person>
        </b:NameList>
      </b:Author>
    </b:Author>
    <b:RefOrder>162</b:RefOrder>
  </b:Source>
  <b:Source>
    <b:Tag>Pri01</b:Tag>
    <b:SourceType>JournalArticle</b:SourceType>
    <b:Guid>{6CB6E40D-B360-4621-89EE-878869A05E88}</b:Guid>
    <b:Author>
      <b:Author>
        <b:NameList>
          <b:Person>
            <b:Last>Pritchard</b:Last>
            <b:First>R</b:First>
          </b:Person>
        </b:NameList>
      </b:Author>
    </b:Author>
    <b:Title>"Statistical bibliography or bibliometrics</b:Title>
    <b:JournalName>Journal of Documentation</b:JournalName>
    <b:Year>2001</b:Year>
    <b:Pages>349 - 355</b:Pages>
    <b:Volume>25</b:Volume>
    <b:Issue>4</b:Issue>
    <b:RefOrder>163</b:RefOrder>
  </b:Source>
  <b:Source>
    <b:Tag>Gar13</b:Tag>
    <b:SourceType>JournalArticle</b:SourceType>
    <b:Guid>{ECF36A69-2DA9-4BF4-B14E-6511DE07F0E0}</b:Guid>
    <b:Author>
      <b:Author>
        <b:NameList>
          <b:Person>
            <b:Last>García</b:Last>
            <b:First>A</b:First>
          </b:Person>
        </b:NameList>
      </b:Author>
    </b:Author>
    <b:Title>Las redes de colaboración científica y su efecto en la productividad. Un análisis bibliométrico</b:Title>
    <b:JournalName>Bibliotecología</b:JournalName>
    <b:Year>2013</b:Year>
    <b:Pages>45 - 50</b:Pages>
    <b:Volume>27</b:Volume>
    <b:Issue>59</b:Issue>
    <b:RefOrder>164</b:RefOrder>
  </b:Source>
  <b:Source>
    <b:Tag>Abb10</b:Tag>
    <b:SourceType>JournalArticle</b:SourceType>
    <b:Guid>{E7AE45A3-A87C-4672-B135-90568705C17A}</b:Guid>
    <b:Author>
      <b:Author>
        <b:NameList>
          <b:Person>
            <b:Last>Abbasi</b:Last>
            <b:First>A</b:First>
          </b:Person>
        </b:NameList>
      </b:Author>
    </b:Author>
    <b:Title> Social Network System for Analyzing Publication Activities of Researchers</b:Title>
    <b:JournalName>South-Korea, Seoul National University</b:JournalName>
    <b:Year>2010</b:Year>
    <b:Pages>67 - 71</b:Pages>
    <b:RefOrder>165</b:RefOrder>
  </b:Source>
  <b:Source>
    <b:Tag>Aza04</b:Tag>
    <b:SourceType>Report</b:SourceType>
    <b:Guid>{AD620BD1-917A-4A74-A13A-3E2AC1CA3CE2}</b:Guid>
    <b:Author>
      <b:Author>
        <b:NameList>
          <b:Person>
            <b:Last>Azagra</b:Last>
            <b:First>C</b:First>
          </b:Person>
        </b:NameList>
      </b:Author>
    </b:Author>
    <b:Title>La contribución de las universidades a la innovación: efectos del fomento de la interacción universidad-empresa y las patentes universitarias</b:Title>
    <b:Year>2004</b:Year>
    <b:Publisher>Departamento de Análisis Económico, Valencia, Universidad de Valencia</b:Publisher>
    <b:City>Valencia</b:City>
    <b:RefOrder>166</b:RefOrder>
  </b:Source>
  <b:Source>
    <b:Tag>Ber07</b:Tag>
    <b:SourceType>Report</b:SourceType>
    <b:Guid>{3923CE72-1FE9-448C-A0CE-8B154F735610}</b:Guid>
    <b:Author>
      <b:Author>
        <b:NameList>
          <b:Person>
            <b:Last>Bermeo</b:Last>
            <b:First>A</b:First>
          </b:Person>
        </b:NameList>
      </b:Author>
    </b:Author>
    <b:Title>Rendimiento y colaboración científica en la investigación académica. Estudio del caso de los grupos de investigación de la Universidad Politécnica de Valencia</b:Title>
    <b:Year>2007</b:Year>
    <b:Publisher>Departamento de Proyectos de Ingeniería, Valencia, Universidad Politécnica de Valencia</b:Publisher>
    <b:City>Valencia</b:City>
    <b:RefOrder>167</b:RefOrder>
  </b:Source>
  <b:Source>
    <b:Tag>Car04</b:Tag>
    <b:SourceType>JournalArticle</b:SourceType>
    <b:Guid>{41244528-4E4D-49E5-A643-63F96C292F0D}</b:Guid>
    <b:Title>Does research organization influence academic production? Laboratory level evidence from a large European university</b:Title>
    <b:Year>2004</b:Year>
    <b:Author>
      <b:Author>
        <b:NameList>
          <b:Person>
            <b:Last>Carayol</b:Last>
            <b:First>N</b:First>
          </b:Person>
        </b:NameList>
      </b:Author>
    </b:Author>
    <b:JournalName>Research Policy</b:JournalName>
    <b:Pages>1081 - 1102</b:Pages>
    <b:Volume>33</b:Volume>
    <b:RefOrder>168</b:RefOrder>
  </b:Source>
  <b:Source>
    <b:Tag>Cro08</b:Tag>
    <b:SourceType>JournalArticle</b:SourceType>
    <b:Guid>{344942A9-4937-4022-96A1-4600D77A87B0}</b:Guid>
    <b:Author>
      <b:Author>
        <b:NameList>
          <b:Person>
            <b:Last>Cross</b:Last>
            <b:First>R</b:First>
          </b:Person>
        </b:NameList>
      </b:Author>
    </b:Author>
    <b:Title>Managing collaboration: Improving team effectiveness through a network perspective</b:Title>
    <b:JournalName>California Management Review</b:JournalName>
    <b:Year>2008</b:Year>
    <b:Pages>70 - 75</b:Pages>
    <b:Volume>50</b:Volume>
    <b:Issue>4</b:Issue>
    <b:RefOrder>169</b:RefOrder>
  </b:Source>
  <b:Source>
    <b:Tag>CSI08</b:Tag>
    <b:SourceType>Report</b:SourceType>
    <b:Guid>{2F341456-8F2B-4904-B05F-78DEFB2661AD}</b:Guid>
    <b:Title>Impacto de la producción científica de la Comunidad Valenciana, Comunidad Valenciana</b:Title>
    <b:Year>2008</b:Year>
    <b:Author>
      <b:Author>
        <b:NameList>
          <b:Person>
            <b:Last>CSIC</b:Last>
          </b:Person>
        </b:NameList>
      </b:Author>
    </b:Author>
    <b:Publisher>Consejo Superior de Investigaciones Científicas</b:Publisher>
    <b:City>Valencia</b:City>
    <b:RefOrder>170</b:RefOrder>
  </b:Source>
  <b:Source>
    <b:Tag>Gae08</b:Tag>
    <b:SourceType>JournalArticle</b:SourceType>
    <b:Guid>{D1BF3CEE-0ACD-41E1-A7E6-3ABA241BCDBF}</b:Guid>
    <b:Author>
      <b:Author>
        <b:NameList>
          <b:Person>
            <b:Last>Gaete</b:Last>
            <b:First>J</b:First>
          </b:Person>
        </b:NameList>
      </b:Author>
    </b:Author>
    <b:Title>Conocimiento y estructura en la investigación académica: una aproximación desde el análisis de redes sociales</b:Title>
    <b:JournalName>Revista hispana para el análisis de redes sociales</b:JournalName>
    <b:Year>2008</b:Year>
    <b:Pages>78 - 83</b:Pages>
    <b:Volume>14</b:Volume>
    <b:Issue>5</b:Issue>
    <b:RefOrder>171</b:RefOrder>
  </b:Source>
  <b:Source>
    <b:Tag>Hou06</b:Tag>
    <b:SourceType>JournalArticle</b:SourceType>
    <b:Guid>{F1850471-EBAF-498D-BB25-6946E6982C9D}</b:Guid>
    <b:Author>
      <b:Author>
        <b:NameList>
          <b:Person>
            <b:Last>Hou</b:Last>
            <b:First>H</b:First>
          </b:Person>
        </b:NameList>
      </b:Author>
    </b:Author>
    <b:Title>The structure of scientific collaboration networks in Scientometrics</b:Title>
    <b:JournalName>Scientometrics</b:JournalName>
    <b:Year>2006</b:Year>
    <b:Pages>189 - 202</b:Pages>
    <b:Volume>75</b:Volume>
    <b:Issue>2</b:Issue>
    <b:RefOrder>172</b:RefOrder>
  </b:Source>
  <b:Source>
    <b:Tag>Low04</b:Tag>
    <b:SourceType>JournalArticle</b:SourceType>
    <b:Guid>{A3DF5B9F-A1E6-47F5-8C25-6D9A48212089}</b:Guid>
    <b:Author>
      <b:Author>
        <b:NameList>
          <b:Person>
            <b:Last>Lowrie</b:Last>
            <b:First>A</b:First>
          </b:Person>
        </b:NameList>
      </b:Author>
    </b:Author>
    <b:Title>Academic research networks: A key to enhancing scholarly standing</b:Title>
    <b:JournalName>European Management Journal</b:JournalName>
    <b:Year>2004</b:Year>
    <b:Pages>345 - 360</b:Pages>
    <b:Volume>22</b:Volume>
    <b:Issue>4</b:Issue>
    <b:RefOrder>173</b:RefOrder>
  </b:Source>
  <b:Source>
    <b:Tag>Rou00</b:Tag>
    <b:SourceType>JournalArticle</b:SourceType>
    <b:Guid>{C9B75E16-A333-4278-88E4-E6E7874571C0}</b:Guid>
    <b:Author>
      <b:Author>
        <b:NameList>
          <b:Person>
            <b:Last>Rousseau</b:Last>
            <b:First>R</b:First>
          </b:Person>
        </b:NameList>
      </b:Author>
    </b:Author>
    <b:Title>Indicadores bibliométricos y econométricos en la evaluación de instituciones científicas</b:Title>
    <b:JournalName>Ci. Inf. Brasília</b:JournalName>
    <b:Year>2000</b:Year>
    <b:Pages>149 - 158</b:Pages>
    <b:Volume>27</b:Volume>
    <b:Issue>2</b:Issue>
    <b:RefOrder>174</b:RefOrder>
  </b:Source>
  <b:Source>
    <b:Tag>Are08</b:Tag>
    <b:SourceType>JournalArticle</b:SourceType>
    <b:Guid>{25C37933-7031-4B88-A445-EC4C20AF9542}</b:Guid>
    <b:Title>Applying successive H indices in the institutional evaluation: a case study</b:Title>
    <b:Year>2008</b:Year>
    <b:Author>
      <b:Author>
        <b:NameList>
          <b:Person>
            <b:Last>Arencibia</b:Last>
            <b:First>R</b:First>
          </b:Person>
          <b:Person>
            <b:Last>Barros</b:Last>
            <b:First>I</b:First>
          </b:Person>
        </b:NameList>
      </b:Author>
    </b:Author>
    <b:JournalName>Journal of the American Society for Information Science and Technology</b:JournalName>
    <b:Pages>155 - 157</b:Pages>
    <b:Volume>59</b:Volume>
    <b:RefOrder>175</b:RefOrder>
  </b:Source>
  <b:Source>
    <b:Tag>Cam08</b:Tag>
    <b:SourceType>JournalArticle</b:SourceType>
    <b:Guid>{1E66B93E-3F1F-43DF-B217-C759B1558D6F}</b:Guid>
    <b:Author>
      <b:Author>
        <b:NameList>
          <b:Person>
            <b:Last>Camps</b:Last>
            <b:First>D</b:First>
          </b:Person>
        </b:NameList>
      </b:Author>
    </b:Author>
    <b:Title>Limitaciones de los indicadores bibliométricos en la evaluación de la actividad científica</b:Title>
    <b:JournalName>Colombia Médica</b:JournalName>
    <b:Year>2008</b:Year>
    <b:Pages>74 - 79</b:Pages>
    <b:Volume>39</b:Volume>
    <b:RefOrder>176</b:RefOrder>
  </b:Source>
  <b:Source>
    <b:Tag>Sci07</b:Tag>
    <b:SourceType>JournalArticle</b:SourceType>
    <b:Guid>{1BBB7385-1889-42B5-8F2E-A00F455FFAD9}</b:Guid>
    <b:Author>
      <b:Author>
        <b:NameList>
          <b:Person>
            <b:Last>Scimago</b:Last>
          </b:Person>
        </b:NameList>
      </b:Author>
    </b:Author>
    <b:Title>El índice h de Hirsch: su aplicación a algunos de los científicos españoles más destacados</b:Title>
    <b:JournalName>El profesional de la información</b:JournalName>
    <b:Year>2007</b:Year>
    <b:Pages>47 - 49</b:Pages>
    <b:Volume>16</b:Volume>
    <b:RefOrder>177</b:RefOrder>
  </b:Source>
  <b:Source>
    <b:Tag>Las06</b:Tag>
    <b:SourceType>JournalArticle</b:SourceType>
    <b:Guid>{C6FE24B8-6642-407D-922A-5D5ED7339649}</b:Guid>
    <b:Author>
      <b:Author>
        <b:NameList>
          <b:Person>
            <b:Last>Lascurain</b:Last>
            <b:First>M</b:First>
          </b:Person>
        </b:NameList>
      </b:Author>
    </b:Author>
    <b:Title>La evaluación de la actividad científica mediante indicadores bibliométricos</b:Title>
    <b:JournalName>Boletín Bibliotecas</b:JournalName>
    <b:Year>2006</b:Year>
    <b:Pages>1 - 12</b:Pages>
    <b:Volume>24</b:Volume>
    <b:RefOrder>178</b:RefOrder>
  </b:Source>
  <b:Source>
    <b:Tag>Sch07</b:Tag>
    <b:SourceType>JournalArticle</b:SourceType>
    <b:Guid>{B5994DF1-DC3B-42B0-AADC-59CD268630A5}</b:Guid>
    <b:Author>
      <b:Author>
        <b:NameList>
          <b:Person>
            <b:Last>Schubert</b:Last>
            <b:First>A</b:First>
          </b:Person>
        </b:NameList>
      </b:Author>
    </b:Author>
    <b:Title>Succesive h-indices</b:Title>
    <b:JournalName>Scientometrics</b:JournalName>
    <b:Year>2007</b:Year>
    <b:Pages>201 - 205</b:Pages>
    <b:Volume>70</b:Volume>
    <b:RefOrder>179</b:RefOrder>
  </b:Source>
  <b:Source>
    <b:Tag>Vel12</b:Tag>
    <b:SourceType>JournalArticle</b:SourceType>
    <b:Guid>{4A0C56FF-E5FC-42D5-B0A5-5EAE237EFCE2}</b:Guid>
    <b:Author>
      <b:Author>
        <b:NameList>
          <b:Person>
            <b:Last>Velasco</b:Last>
            <b:First>B</b:First>
          </b:Person>
          <b:Person>
            <b:Last>Pinilla</b:Last>
            <b:First>M</b:First>
          </b:Person>
        </b:NameList>
      </b:Author>
    </b:Author>
    <b:Title>La utilización de los indicadores bibliométricos para evaluar la actividad investigadora</b:Title>
    <b:JournalName>Universidad de Oviedo</b:JournalName>
    <b:Year>2012</b:Year>
    <b:Pages>75 - 84</b:Pages>
    <b:Volume>40</b:Volume>
    <b:Issue>2</b:Issue>
    <b:RefOrder>180</b:RefOrder>
  </b:Source>
  <b:Source>
    <b:Tag>FEC20</b:Tag>
    <b:SourceType>InternetSite</b:SourceType>
    <b:Guid>{3BEE5306-C163-4B7B-96C8-FE35A80EB541}</b:Guid>
    <b:Title>Fundación Española para la Ciencia y la Tecnología</b:Title>
    <b:Year>2020</b:Year>
    <b:Author>
      <b:Author>
        <b:NameList>
          <b:Person>
            <b:Last>FECYT</b:Last>
          </b:Person>
        </b:NameList>
      </b:Author>
    </b:Author>
    <b:InternetSiteTitle>Fundación Española para la Ciencia y la Tecnología</b:InternetSiteTitle>
    <b:Month>11</b:Month>
    <b:Day>28</b:Day>
    <b:URL>https://www.recursoscientificos.fecyt.es</b:URL>
    <b:RefOrder>181</b:RefOrder>
  </b:Source>
  <b:Source>
    <b:Tag>Tor17</b:Tag>
    <b:SourceType>JournalArticle</b:SourceType>
    <b:Guid>{49E1F1D6-5857-4F8D-86B3-116F19D2860E}</b:Guid>
    <b:Author>
      <b:Author>
        <b:NameList>
          <b:Person>
            <b:Last>Torrijo</b:Last>
            <b:First>E</b:First>
          </b:Person>
          <b:Person>
            <b:Last>Espinoza</b:Last>
            <b:First>R</b:First>
          </b:Person>
        </b:NameList>
      </b:Author>
    </b:Author>
    <b:Title>Análisis bibliométrico de la literatura científica publicada en la revista La Técnica (2010-2016)</b:Title>
    <b:JournalName>Rehuso</b:JournalName>
    <b:Year>2017</b:Year>
    <b:Pages>67 - 72</b:Pages>
    <b:Volume>2</b:Volume>
    <b:Issue>1</b:Issue>
    <b:RefOrder>182</b:RefOrder>
  </b:Source>
  <b:Source>
    <b:Tag>Cha12</b:Tag>
    <b:SourceType>JournalArticle</b:SourceType>
    <b:Guid>{6F5B0A17-8FBA-461A-AE45-7C76AFE4CD5C}</b:Guid>
    <b:Author>
      <b:Author>
        <b:NameList>
          <b:Person>
            <b:Last>Chaviano</b:Last>
            <b:First>O</b:First>
          </b:Person>
        </b:NameList>
      </b:Author>
    </b:Author>
    <b:Title>Algunas consideraciones teórico-conceptuales sobre las disciplinas métricas</b:Title>
    <b:JournalName>ACIMED</b:JournalName>
    <b:Year>2012</b:Year>
    <b:Pages>56 - 61</b:Pages>
    <b:RefOrder>183</b:RefOrder>
  </b:Source>
  <b:Source>
    <b:Tag>Rub12</b:Tag>
    <b:SourceType>InternetSite</b:SourceType>
    <b:Guid>{AAB7C823-6613-4235-89C3-0635F671B443}</b:Guid>
    <b:Author>
      <b:Author>
        <b:NameList>
          <b:Person>
            <b:Last>Rubio</b:Last>
            <b:First>M</b:First>
          </b:Person>
        </b:NameList>
      </b:Author>
    </b:Author>
    <b:Title>Bibliometría y ciencias sociales</b:Title>
    <b:Year>2012</b:Year>
    <b:InternetSiteTitle>Bibliometría y ciencias sociales</b:InternetSiteTitle>
    <b:Month>8</b:Month>
    <b:Day>12</b:Day>
    <b:URL>http://clio.rediris.es/articulos/bibliometria.html</b:URL>
    <b:RefOrder>184</b:RefOrder>
  </b:Source>
  <b:Source>
    <b:Tag>Leo12</b:Tag>
    <b:SourceType>JournalArticle</b:SourceType>
    <b:Guid>{E084FAA9-940E-4C0A-9C55-EBB9780982F4}</b:Guid>
    <b:Title>Análisis bibliométrico sobre la producción científica archivística en la Red de Revistas Científicas de América Latina y el Caribe (Redalyc) durante el período 2001-2011</b:Title>
    <b:Year>2012</b:Year>
    <b:Author>
      <b:Author>
        <b:NameList>
          <b:Person>
            <b:Last>Leomar</b:Last>
            <b:First>J</b:First>
          </b:Person>
        </b:NameList>
      </b:Author>
    </b:Author>
    <b:JournalName>Biblios</b:JournalName>
    <b:Pages>78 - 82</b:Pages>
    <b:Volume>48</b:Volume>
    <b:RefOrder>185</b:RefOrder>
  </b:Source>
  <b:Source>
    <b:Tag>Alv15</b:Tag>
    <b:SourceType>JournalArticle</b:SourceType>
    <b:Guid>{CC362599-C51F-459D-A9F3-5FEAA76A5F9D}</b:Guid>
    <b:Author>
      <b:Author>
        <b:NameList>
          <b:Person>
            <b:Last>Alvarez</b:Last>
            <b:First>P</b:First>
          </b:Person>
          <b:Person>
            <b:Last>Montoro</b:Last>
            <b:First>M</b:First>
          </b:Person>
        </b:NameList>
      </b:Author>
    </b:Author>
    <b:Title>Análisis de la producción y de la visibilidad científica de Ecuador en el contexto Andino (2000-2013)</b:Title>
    <b:JournalName>Revista Internacional de Información y Comunicación</b:JournalName>
    <b:Year>2015</b:Year>
    <b:Pages>577 - 586</b:Pages>
    <b:Volume>24</b:Volume>
    <b:Issue>5</b:Issue>
    <b:RefOrder>186</b:RefOrder>
  </b:Source>
  <b:Source>
    <b:Tag>And13</b:Tag>
    <b:SourceType>JournalArticle</b:SourceType>
    <b:Guid>{1F85C471-4175-4B21-992F-373465C8C1CB}</b:Guid>
    <b:Author>
      <b:Author>
        <b:NameList>
          <b:Person>
            <b:Last>Andrade</b:Last>
            <b:First>C</b:First>
          </b:Person>
          <b:Person>
            <b:Last>López</b:Last>
            <b:First>A</b:First>
          </b:Person>
          <b:Person>
            <b:Last>Campillo</b:Last>
            <b:First>R</b:First>
          </b:Person>
        </b:NameList>
      </b:Author>
    </b:Author>
    <b:Title>Bibliometric analysis of South American research in sports science from 1970 to 2012</b:Title>
    <b:JournalName>Revista de Educação Física</b:JournalName>
    <b:Year>2013</b:Year>
    <b:Pages>783 - 791</b:Pages>
    <b:Volume>19</b:Volume>
    <b:Issue>4</b:Issue>
    <b:RefOrder>187</b:RefOrder>
  </b:Source>
  <b:Source>
    <b:Tag>Ayo15</b:Tag>
    <b:SourceType>JournalArticle</b:SourceType>
    <b:Guid>{2CCE3FA5-DD84-419E-87D4-C602145DE25A}</b:Guid>
    <b:Author>
      <b:Author>
        <b:NameList>
          <b:Person>
            <b:Last>Ayora</b:Last>
            <b:First>M</b:First>
          </b:Person>
        </b:NameList>
      </b:Author>
    </b:Author>
    <b:Title>La investigación científica en las universidades ecuatorianas</b:Title>
    <b:JournalName>Anales</b:JournalName>
    <b:Year>2015</b:Year>
    <b:Pages>61 - 72</b:Pages>
    <b:Volume>57</b:Volume>
    <b:RefOrder>188</b:RefOrder>
  </b:Source>
  <b:Source>
    <b:Tag>Hoo15</b:Tag>
    <b:SourceType>JournalArticle</b:SourceType>
    <b:Guid>{AF84A761-BE95-4E18-A2BC-DFAC299F0C85}</b:Guid>
    <b:Author>
      <b:Author>
        <b:NameList>
          <b:Person>
            <b:Last>Hoof</b:Last>
            <b:First>H</b:First>
          </b:Person>
        </b:NameList>
      </b:Author>
    </b:Author>
    <b:Title>Ecuador’s Efforts to Raise Its Research Profile: The Prometeo Program Case Study</b:Title>
    <b:JournalName>Journal of Hispanic Higher Education</b:JournalName>
    <b:Year>2015</b:Year>
    <b:Pages>56 - 68</b:Pages>
    <b:Volume>14</b:Volume>
    <b:Issue>1</b:Issue>
    <b:RefOrder>189</b:RefOrder>
  </b:Source>
  <b:Source>
    <b:Tag>Loo14</b:Tag>
    <b:SourceType>JournalArticle</b:SourceType>
    <b:Guid>{5EBFED92-77BA-42E7-8F08-DAF0347BA994}</b:Guid>
    <b:Author>
      <b:Author>
        <b:NameList>
          <b:Person>
            <b:Last>Loor</b:Last>
            <b:First>F</b:First>
          </b:Person>
        </b:NameList>
      </b:Author>
    </b:Author>
    <b:Title>Investigación y desarrollo en Ecuador: un análisis comparativo entre América Latina y el Caribe (2000 - 2012)</b:Title>
    <b:JournalName>Compendium</b:JournalName>
    <b:Year>2014</b:Year>
    <b:Pages>28 - 46</b:Pages>
    <b:Volume>1</b:Volume>
    <b:Issue>2</b:Issue>
    <b:RefOrder>190</b:RefOrder>
  </b:Source>
  <b:Source>
    <b:Tag>Sis11</b:Tag>
    <b:SourceType>JournalArticle</b:SourceType>
    <b:Guid>{AC12D577-D686-4759-8BBE-5EC502B4C334}</b:Guid>
    <b:Author>
      <b:Author>
        <b:NameList>
          <b:Person>
            <b:Last>Sisa</b:Last>
            <b:First>G</b:First>
          </b:Person>
        </b:NameList>
      </b:Author>
    </b:Author>
    <b:Title>La producción científica en ciencias de la salud en Ecuador</b:Title>
    <b:JournalName>Revista Panamericana de Salud Pública</b:JournalName>
    <b:Year>2011</b:Year>
    <b:Pages>388 - 392</b:Pages>
    <b:Volume>30</b:Volume>
    <b:Issue>4</b:Issue>
    <b:RefOrder>191</b:RefOrder>
  </b:Source>
  <b:Source>
    <b:Tag>Pou14</b:Tag>
    <b:SourceType>JournalArticle</b:SourceType>
    <b:Guid>{DF9B936A-B934-4228-B4AB-22C6523743EA}</b:Guid>
    <b:Author>
      <b:Author>
        <b:NameList>
          <b:Person>
            <b:Last>Pouris</b:Last>
            <b:First>A</b:First>
          </b:Person>
        </b:NameList>
      </b:Author>
    </b:Author>
    <b:Title>Research emphasis and collaboration in Africa</b:Title>
    <b:JournalName>Scientometrics</b:JournalName>
    <b:Year>2014</b:Year>
    <b:Pages>2169 - 2184</b:Pages>
    <b:Volume>98</b:Volume>
    <b:Issue>3</b:Issue>
    <b:RefOrder>192</b:RefOrder>
  </b:Source>
  <b:Source>
    <b:Tag>Nar91</b:Tag>
    <b:SourceType>JournalArticle</b:SourceType>
    <b:Guid>{31E359C0-CD02-43E5-8DD3-6E4A9A72A189}</b:Guid>
    <b:Author>
      <b:Author>
        <b:NameList>
          <b:Person>
            <b:Last>Narin</b:Last>
            <b:First>F</b:First>
          </b:Person>
        </b:NameList>
      </b:Author>
    </b:Author>
    <b:Title>Scientific cooperation in Europe and the citation of multinationally authored papers</b:Title>
    <b:JournalName>Scientometrics</b:JournalName>
    <b:Year>1991</b:Year>
    <b:Pages>313 - 323</b:Pages>
    <b:Volume>21</b:Volume>
    <b:Issue>3</b:Issue>
    <b:RefOrder>193</b:RefOrder>
  </b:Source>
  <b:Source>
    <b:Tag>MarcadorDePosición9</b:Tag>
    <b:SourceType>JournalArticle</b:SourceType>
    <b:Guid>{0BE1C591-49AE-49C1-910A-4F8B9B9A9922}</b:Guid>
    <b:Author>
      <b:Author>
        <b:NameList>
          <b:Person>
            <b:Last>Castillo</b:Last>
            <b:First>J</b:First>
          </b:Person>
          <b:Person>
            <b:Last>Powell</b:Last>
            <b:First>M</b:First>
          </b:Person>
        </b:NameList>
      </b:Author>
    </b:Author>
    <b:Title>Análisis de la producción científica del Ecuador e impacto de la colaboración internacional en el periodo 2006-2015</b:Title>
    <b:JournalName>Española de Documentación Científica</b:JournalName>
    <b:Year>2019</b:Year>
    <b:Pages>225 - 231</b:Pages>
    <b:Volume>42</b:Volume>
    <b:Issue>1</b:Issue>
    <b:RefOrder>194</b:RefOrder>
  </b:Source>
  <b:Source>
    <b:Tag>Tru10</b:Tag>
    <b:SourceType>JournalArticle</b:SourceType>
    <b:Guid>{15E6EE92-BCC3-4894-9603-7A964EF4C80B}</b:Guid>
    <b:Author>
      <b:Author>
        <b:NameList>
          <b:Person>
            <b:Last>Trueba</b:Last>
            <b:First>R</b:First>
          </b:Person>
          <b:Person>
            <b:Last>Estrada</b:Last>
            <b:First>M</b:First>
          </b:Person>
        </b:NameList>
      </b:Author>
    </b:Author>
    <b:Title>La base de datos PubMed y la bu ́squeda de informacion cientıfica</b:Title>
    <b:JournalName>Seminarios de la Fundacion Española de Reumatologıa</b:JournalName>
    <b:Year>2010</b:Year>
    <b:Pages>49 - 63</b:Pages>
    <b:Volume>11</b:Volume>
    <b:Issue>2</b:Issue>
    <b:RefOrder>195</b:RefOrder>
  </b:Source>
  <b:Source>
    <b:Tag>Bec19</b:Tag>
    <b:SourceType>JournalArticle</b:SourceType>
    <b:Guid>{CCDC07AE-4B9A-43D3-A11B-C63818D70128}</b:Guid>
    <b:Author>
      <b:Author>
        <b:NameList>
          <b:Person>
            <b:Last>Becerril</b:Last>
          </b:Person>
        </b:NameList>
      </b:Author>
    </b:Author>
    <b:Title>De re coquinaria como parte de una tradición de manuales de cocina griegos y romanos</b:Title>
    <b:JournalName>Creando Redes Doctorales</b:JournalName>
    <b:Year>2019</b:Year>
    <b:RefOrder>1</b:RefOrder>
  </b:Source>
  <b:Source>
    <b:Tag>Luj19</b:Tag>
    <b:SourceType>Book</b:SourceType>
    <b:Guid>{69DC0D07-3A80-45BE-AD00-AED026EC72AB}</b:Guid>
    <b:Author>
      <b:Author>
        <b:NameList>
          <b:Person>
            <b:Last>Luján</b:Last>
          </b:Person>
        </b:NameList>
      </b:Author>
    </b:Author>
    <b:Title>Historia de la gastronomía</b:Title>
    <b:Year>2019</b:Year>
    <b:RefOrder>2</b:RefOrder>
  </b:Source>
  <b:Source>
    <b:Tag>Her17</b:Tag>
    <b:SourceType>JournalArticle</b:SourceType>
    <b:Guid>{82349BD1-3D0C-436D-A15E-9B314393EF3B}</b:Guid>
    <b:Author>
      <b:Author>
        <b:NameList>
          <b:Person>
            <b:Last>Herrera</b:Last>
          </b:Person>
        </b:NameList>
      </b:Author>
    </b:Author>
    <b:Title>El rescate de una historia culinaria-Gastronomía típica Bolívar Ecuador</b:Title>
    <b:Year>2017</b:Year>
    <b:JournalName>Revista Caribeña de Ciencias Sociales</b:JournalName>
    <b:RefOrder>3</b:RefOrder>
  </b:Source>
  <b:Source>
    <b:Tag>Paz10</b:Tag>
    <b:SourceType>Book</b:SourceType>
    <b:Guid>{F2A67F90-036E-49D5-9F6B-E6BD39337327}</b:Guid>
    <b:Author>
      <b:Author>
        <b:NameList>
          <b:Person>
            <b:Last>Pazos-Barrera</b:Last>
          </b:Person>
        </b:NameList>
      </b:Author>
    </b:Author>
    <b:Title>Cocinas regionales andinas</b:Title>
    <b:Year>2010</b:Year>
    <b:City>Quito</b:City>
    <b:Publisher>Corporación Editora Nacional </b:Publisher>
    <b:RefOrder>7</b:RefOrder>
  </b:Source>
  <b:Source>
    <b:Tag>Muñ03</b:Tag>
    <b:SourceType>Book</b:SourceType>
    <b:Guid>{B4D28B3E-8315-43FA-89B5-A2586BAFDCB0}</b:Guid>
    <b:Author>
      <b:Author>
        <b:NameList>
          <b:Person>
            <b:Last>Muñoz</b:Last>
          </b:Person>
        </b:NameList>
      </b:Author>
    </b:Author>
    <b:Title>Cocina Latinoamericana </b:Title>
    <b:Year>2003</b:Year>
    <b:City>Quito </b:City>
    <b:Publisher>Promoselec</b:Publisher>
    <b:RefOrder>196</b:RefOrder>
  </b:Source>
  <b:Source>
    <b:Tag>Bem06</b:Tag>
    <b:SourceType>Book</b:SourceType>
    <b:Guid>{3D890C77-F9A0-4E26-8D3D-762A5AFAFACF}</b:Guid>
    <b:Author>
      <b:Author>
        <b:NameList>
          <b:Person>
            <b:Last>Bembire</b:Last>
          </b:Person>
        </b:NameList>
      </b:Author>
    </b:Author>
    <b:Title>Gastronomía ancestral</b:Title>
    <b:Year>2006</b:Year>
    <b:RefOrder>197</b:RefOrder>
  </b:Source>
  <b:Source>
    <b:Tag>Gue14</b:Tag>
    <b:SourceType>Book</b:SourceType>
    <b:Guid>{71722216-4950-43BF-A2BB-71EE3B46D603}</b:Guid>
    <b:Author>
      <b:Author>
        <b:NameList>
          <b:Person>
            <b:Last>Salgado</b:Last>
            <b:First>Guerra</b:First>
          </b:Person>
        </b:NameList>
      </b:Author>
    </b:Author>
    <b:Title>La gastronomía tradicional y su incidencia en el desarrollo turístico de la parroquia Atocha-Ficoa</b:Title>
    <b:Year>2014</b:Year>
    <b:City>UTA</b:City>
    <b:RefOrder>198</b:RefOrder>
  </b:Source>
  <b:Source>
    <b:Tag>Cla62</b:Tag>
    <b:SourceType>Book</b:SourceType>
    <b:Guid>{57058729-6CAB-4306-8220-2B58DEEF471C}</b:Guid>
    <b:Author>
      <b:Author>
        <b:NameList>
          <b:Person>
            <b:Last>Lévi-Strauss</b:Last>
            <b:First>Claude</b:First>
          </b:Person>
        </b:NameList>
      </b:Author>
    </b:Author>
    <b:Title>El Pensamiento Salvaje" (en francés: "La Pensée sauvage</b:Title>
    <b:Year>1962</b:Year>
    <b:RefOrder>199</b:RefOrder>
  </b:Source>
  <b:Source>
    <b:Tag>Sid96</b:Tag>
    <b:SourceType>Book</b:SourceType>
    <b:Guid>{DAB0D7CE-3636-491D-ADBE-56BA32612FBF}</b:Guid>
    <b:Author>
      <b:Author>
        <b:NameList>
          <b:Person>
            <b:Last>Sidney-Mintz</b:Last>
          </b:Person>
        </b:NameList>
      </b:Author>
    </b:Author>
    <b:Title>Dulzura y poder </b:Title>
    <b:Year>1996</b:Year>
    <b:RefOrder>200</b:RefOrder>
  </b:Source>
  <b:Source>
    <b:Tag>GOd82</b:Tag>
    <b:SourceType>Book</b:SourceType>
    <b:Guid>{2FB47237-5284-4849-9E09-985646EDA452}</b:Guid>
    <b:Author>
      <b:Author>
        <b:NameList>
          <b:Person>
            <b:Last>Godoy</b:Last>
          </b:Person>
        </b:NameList>
      </b:Author>
    </b:Author>
    <b:Title>Cocina, cuisine y arte. Autora Carina Perticone.</b:Title>
    <b:Year>1982</b:Year>
    <b:Publisher>Editorial UNICEN.</b:Publisher>
    <b:RefOrder>201</b:RefOrder>
  </b:Source>
  <b:Source>
    <b:Tag>Wra09</b:Tag>
    <b:SourceType>JournalArticle</b:SourceType>
    <b:Guid>{20D551DA-CDD2-4F68-8EEA-7D318B569F4E}</b:Guid>
    <b:Author>
      <b:Author>
        <b:NameList>
          <b:Person>
            <b:Last>Wrangham</b:Last>
            <b:First>Richard</b:First>
          </b:Person>
        </b:NameList>
      </b:Author>
    </b:Author>
    <b:Title>Catching Fire: How Cooking Made Us Human</b:Title>
    <b:Year>2009</b:Year>
    <b:Pages>447-449</b:Pages>
    <b:Volume>20</b:Volume>
    <b:URL>https://link.springer.com/article/10.1007/s12110-009-9075-3#citeas</b:URL>
    <b:DOI>https://doi.org/10.1007/s12110-009-9075-3</b:DOI>
    <b:RefOrder>202</b:RefOrder>
  </b:Source>
  <b:Source>
    <b:Tag>Fel04</b:Tag>
    <b:SourceType>JournalArticle</b:SourceType>
    <b:Guid>{A1D5AEDA-71D8-4FA2-B759-CB306A9ED6C1}</b:Guid>
    <b:Author>
      <b:Author>
        <b:NameList>
          <b:Person>
            <b:Last>Fernández-Armesto</b:Last>
            <b:First>Felipe</b:First>
          </b:Person>
        </b:NameList>
      </b:Author>
    </b:Author>
    <b:Title>Historia de la comida </b:Title>
    <b:JournalName>Tusquets </b:JournalName>
    <b:Year>2004</b:Year>
    <b:RefOrder>203</b:RefOrder>
  </b:Source>
  <b:Source>
    <b:Tag>Sos22</b:Tag>
    <b:SourceType>JournalArticle</b:SourceType>
    <b:Guid>{D275A99E-BE6C-4EE4-AB0D-E93C0F2D6E27}</b:Guid>
    <b:Author>
      <b:Author>
        <b:NameList>
          <b:Person>
            <b:Last>Sosa</b:Last>
          </b:Person>
        </b:NameList>
      </b:Author>
    </b:Author>
    <b:Title>Génesis de una identidad visual: Creación de la imagen para el Congreso Internacional de Patrimonio Alimentario y Museo</b:Title>
    <b:JournalName>El gusto en el museo </b:JournalName>
    <b:Year>2022</b:Year>
    <b:RefOrder>8</b:RefOrder>
  </b:Source>
  <b:Source>
    <b:Tag>Val20</b:Tag>
    <b:SourceType>JournalArticle</b:SourceType>
    <b:Guid>{5B54E7F4-636B-4043-87E4-2947538E720D}</b:Guid>
    <b:Author>
      <b:Author>
        <b:NameList>
          <b:Person>
            <b:Last>Valencia</b:Last>
          </b:Person>
        </b:NameList>
      </b:Author>
    </b:Author>
    <b:Title>Patrimonio cultural gastronómico: consideraciones teóricas</b:Title>
    <b:JournalName>Idesmarc</b:JournalName>
    <b:Year>2020</b:Year>
    <b:RefOrder>9</b:RefOrder>
  </b:Source>
  <b:Source>
    <b:Tag>Otá22</b:Tag>
    <b:SourceType>JournalArticle</b:SourceType>
    <b:Guid>{A471155F-BB6C-4F50-8518-B3671744A4F7}</b:Guid>
    <b:Author>
      <b:Author>
        <b:NameList>
          <b:Person>
            <b:Last>Otálvalo</b:Last>
          </b:Person>
        </b:NameList>
      </b:Author>
    </b:Author>
    <b:Title>La comida y sus dimensiones culturales: Una revisión integrativa del estado de la cuestión</b:Title>
    <b:JournalName>Humanities Review</b:JournalName>
    <b:Year>2022</b:Year>
    <b:RefOrder>10</b:RefOrder>
  </b:Source>
  <b:Source>
    <b:Tag>Sil201</b:Tag>
    <b:SourceType>JournalArticle</b:SourceType>
    <b:Guid>{4C15EF35-8D9E-4EA5-B87C-38B6D4C9EE1D}</b:Guid>
    <b:Author>
      <b:Author>
        <b:NameList>
          <b:Person>
            <b:Last>Silva-Tejeda</b:Last>
          </b:Person>
        </b:NameList>
      </b:Author>
    </b:Author>
    <b:Title>Los alimentos como arma geopolítica, seguridad nacional alimentaria en el mundo multipolar y el caso de la dependencia de México con EE. UU.</b:Title>
    <b:JournalName>Repositorio institucional </b:JournalName>
    <b:Year>2020</b:Year>
    <b:RefOrder>204</b:RefOrder>
  </b:Source>
  <b:Source>
    <b:Tag>Cas24</b:Tag>
    <b:SourceType>InternetSite</b:SourceType>
    <b:Guid>{8EDEADCB-D796-4964-8C06-6852B383FE50}</b:Guid>
    <b:Author>
      <b:Author>
        <b:NameList>
          <b:Person>
            <b:Last>Casa-Mendoza</b:Last>
          </b:Person>
        </b:NameList>
      </b:Author>
    </b:Author>
    <b:Title>Cocina tradicional y memoria histórica del Cantón Saquisilí</b:Title>
    <b:Year>2024</b:Year>
    <b:URL>https://repositorio.uta.edu.ec/handle/123456789/40367</b:URL>
    <b:RefOrder>205</b:RefOrder>
  </b:Source>
  <b:Source>
    <b:Tag>Ana13</b:Tag>
    <b:SourceType>Misc</b:SourceType>
    <b:Guid>{6455DAFA-26E1-4E49-B962-0944EFCDE6CB}</b:Guid>
    <b:Title>Camino de los Dioses Guancavilcas</b:Title>
    <b:Year>2013</b:Year>
    <b:City>Guayaquil</b:City>
    <b:Publisher>instituto Nacional de Patrimonio Cultural</b:Publisher>
    <b:Author>
      <b:Author>
        <b:NameList>
          <b:Person>
            <b:Last>Freire</b:Last>
            <b:First>Ana</b:First>
            <b:Middle>Martiza</b:Middle>
          </b:Person>
        </b:NameList>
      </b:Author>
    </b:Author>
    <b:PublicationTitle>Camino de los Dioses Guancavilcas</b:PublicationTitle>
    <b:StateProvince>Guayas</b:StateProvince>
    <b:CountryRegion>Ecuador</b:CountryRegion>
    <b:RefOrder>6</b:RefOrder>
  </b:Source>
  <b:Source>
    <b:Tag>GAD19</b:Tag>
    <b:SourceType>Misc</b:SourceType>
    <b:Guid>{513281AD-9D48-423E-9614-683B1D28F857}</b:Guid>
    <b:Author>
      <b:Author>
        <b:NameList>
          <b:Person>
            <b:Last>ELENA</b:Last>
            <b:First>GAD</b:First>
            <b:Middle>SANTA</b:Middle>
          </b:Person>
        </b:NameList>
      </b:Author>
    </b:Author>
    <b:Title>La capital del Mar y la tierra</b:Title>
    <b:PublicationTitle>PLAN DE DESARROLLO Y ORDENAMIENTO TERRITORIAL</b:PublicationTitle>
    <b:Year>2014-2019</b:Year>
    <b:City>Santa Elena</b:City>
    <b:StateProvince>Santa Elena</b:StateProvince>
    <b:CountryRegion>Ecuador</b:CountryRegion>
    <b:Publisher>GAD SANTA ELENA</b:Publisher>
    <b:RefOrder>4</b:RefOrder>
  </b:Source>
  <b:Source>
    <b:Tag>War17</b:Tag>
    <b:SourceType>InternetSite</b:SourceType>
    <b:Guid>{83C3BA29-6B8E-4B94-B916-D12036CCBC0E}</b:Guid>
    <b:Author>
      <b:Author>
        <b:NameList>
          <b:Person>
            <b:Last>Wardle</b:Last>
            <b:First>Claire</b:First>
          </b:Person>
        </b:NameList>
      </b:Author>
    </b:Author>
    <b:Title>First Draft</b:Title>
    <b:Year>2017</b:Year>
    <b:Month>03</b:Month>
    <b:Day>14</b:Day>
    <b:URL>https://es.firstdraftnews.org/2017/03/14/noticias-falsas-es-complicado/</b:URL>
    <b:YearAccessed>2020</b:YearAccessed>
    <b:MonthAccessed>04</b:MonthAccessed>
    <b:DayAccessed>26</b:DayAccessed>
    <b:ShortTitle>Noticias falsas. Es complicado.</b:ShortTitle>
    <b:RefOrder>206</b:RefOrder>
  </b:Source>
  <b:Source>
    <b:Tag>BBC28</b:Tag>
    <b:SourceType>InternetSite</b:SourceType>
    <b:Guid>{162771CE-BA39-4F64-8DD9-30F48A2162BC}</b:Guid>
    <b:Title>Guía básica para identificar noticias falsas (antes de mandarlas a tus grupos de WhatsApp)</b:Title>
    <b:Year>2018</b:Year>
    <b:Month>09</b:Month>
    <b:Day>18</b:Day>
    <b:Author>
      <b:Author>
        <b:Corporate>BBC</b:Corporate>
      </b:Author>
    </b:Author>
    <b:URL>https://www.bbc.com/mundo/noticias-45561204</b:URL>
    <b:YearAccessed>2020</b:YearAccessed>
    <b:MonthAccessed>04</b:MonthAccessed>
    <b:DayAccessed>25</b:DayAccessed>
    <b:RefOrder>207</b:RefOrder>
  </b:Source>
  <b:Source>
    <b:Tag>Ins18</b:Tag>
    <b:SourceType>InternetSite</b:SourceType>
    <b:Guid>{866910D5-4A4D-488C-9A17-7E1A14A5F519}</b:Guid>
    <b:Author>
      <b:Author>
        <b:Corporate>Instituto de Tecnología de Massachusetts</b:Corporate>
      </b:Author>
    </b:Author>
    <b:Title>Instituto de Tecnología de Massachusetts</b:Title>
    <b:Year>2018</b:Year>
    <b:Month>03</b:Month>
    <b:Day>08</b:Day>
    <b:URL>http://news.mit.edu/2018/study-twitter-false-news-travels-faster-true-stories-0308</b:URL>
    <b:YearAccessed>2020</b:YearAccessed>
    <b:MonthAccessed>04</b:MonthAccessed>
    <b:DayAccessed>24</b:DayAccessed>
    <b:ShortTitle>Estudio: en Twitter, las noticias falsas viajan más rápido que las historias reales</b:ShortTitle>
    <b:RefOrder>208</b:RefOrder>
  </b:Source>
  <b:Source>
    <b:Tag>Fre13</b:Tag>
    <b:SourceType>BookSection</b:SourceType>
    <b:Guid>{E7975F95-5740-4EB9-9EF3-1BB1FA7C2AB2}</b:Guid>
    <b:Title>Camino de los Dioses Guancavilcas</b:Title>
    <b:Year>2013</b:Year>
    <b:Author>
      <b:Author>
        <b:NameList>
          <b:Person>
            <b:Last>Freire</b:Last>
            <b:First>Ana</b:First>
            <b:Middle>Maritza</b:Middle>
          </b:Person>
        </b:NameList>
      </b:Author>
    </b:Author>
    <b:Publisher>nstituto Nacional de Patrimonio Cultural,</b:Publisher>
    <b:RefOrder>209</b:RefOrder>
  </b:Source>
  <b:Source>
    <b:Tag>INE10</b:Tag>
    <b:SourceType>Report</b:SourceType>
    <b:Guid>{B8BE564B-6335-493F-B5BF-800F00292887}</b:Guid>
    <b:Title>Censo Poblacion y vivienda</b:Title>
    <b:Year>2010</b:Year>
    <b:Author>
      <b:Author>
        <b:NameList>
          <b:Person>
            <b:Last>INEC</b:Last>
          </b:Person>
        </b:NameList>
      </b:Author>
    </b:Author>
    <b:City>Quito</b:City>
    <b:RefOrder>210</b:RefOrder>
  </b:Source>
  <b:Source>
    <b:Tag>Min13</b:Tag>
    <b:SourceType>Book</b:SourceType>
    <b:Guid>{E2415DBD-DFB4-4AF4-A214-290E16C0300B}</b:Guid>
    <b:Title>Plan de Desarrollo integral comunal</b:Title>
    <b:Year>2013</b:Year>
    <b:Publisher>Ministerio de Cultura y Patrimonio</b:Publisher>
    <b:City>Quito</b:City>
    <b:Author>
      <b:Author>
        <b:NameList>
          <b:Person>
            <b:Last>patrimonio</b:Last>
            <b:First>Ministerio</b:First>
            <b:Middle>de Cultura y</b:Middle>
          </b:Person>
        </b:NameList>
      </b:Author>
    </b:Author>
    <b:RefOrder>211</b:RefOrder>
  </b:Source>
  <b:Source>
    <b:Tag>Vil15</b:Tag>
    <b:SourceType>Book</b:SourceType>
    <b:Guid>{C0511DBD-420F-4CE4-B05F-9112A615AFC5}</b:Guid>
    <b:Author>
      <b:Author>
        <b:NameList>
          <b:Person>
            <b:Last>Villao Viteri</b:Last>
            <b:First>J</b:First>
          </b:Person>
        </b:NameList>
      </b:Author>
    </b:Author>
    <b:Title>Plan de Desarrollo Agroturístico para la comuna de la Provincia de Santa Elena</b:Title>
    <b:Year>2015</b:Year>
    <b:City>Quito</b:City>
    <b:RefOrder>212</b:RefOrder>
  </b:Source>
  <b:Source>
    <b:Tag>Ecu16</b:Tag>
    <b:SourceType>Misc</b:SourceType>
    <b:Guid>{7EBE36C6-DF86-4570-A572-63BF507FAFE6}</b:Guid>
    <b:Title>Razón y Palabra</b:Title>
    <b:PublicationTitle>Significados, identidades y estudios culturales: Una introducción al pensamiento de Stuart Hall.</b:PublicationTitle>
    <b:Year>2016</b:Year>
    <b:Month>marzo</b:Month>
    <b:City>Quito</b:City>
    <b:StateProvince>Pichincha</b:StateProvince>
    <b:CountryRegion>Ecuador</b:CountryRegion>
    <b:Publisher>Primera revista electrónica en Iberoamérica Especializada en Comunicación</b:Publisher>
    <b:Author>
      <b:Author>
        <b:NameList>
          <b:Person>
            <b:Last>Ecuador</b:Last>
            <b:First>Universidad</b:First>
            <b:Middle>de los Hemisferios</b:Middle>
          </b:Person>
        </b:NameList>
      </b:Author>
    </b:Author>
    <b:RefOrder>213</b:RefOrder>
  </b:Source>
  <b:Source>
    <b:Tag>Yag24</b:Tag>
    <b:SourceType>Misc</b:SourceType>
    <b:Guid>{2EA7F140-4A4C-4435-A7FA-5E754E39C871}</b:Guid>
    <b:Author>
      <b:Author>
        <b:NameList>
          <b:Person>
            <b:Last>Eduardo</b:Last>
            <b:First>Yagual</b:First>
            <b:Middle>Suarez</b:Middle>
          </b:Person>
        </b:NameList>
      </b:Author>
    </b:Author>
    <b:Title>Turismo Cultural: Ruta de los museos de la Provincia de Santa Elena</b:Title>
    <b:Year>2024</b:Year>
    <b:City>Libertad</b:City>
    <b:StateProvince>Santa Elena</b:StateProvince>
    <b:CountryRegion>Ecuador</b:CountryRegion>
    <b:Publisher>Tesis</b:Publisher>
    <b:RefOrder>214</b:RefOrder>
  </b:Source>
  <b:Source>
    <b:Tag>Alb22</b:Tag>
    <b:SourceType>InternetSite</b:SourceType>
    <b:Guid>{2DAEA961-9DD3-4A05-978B-5B0672695E49}</b:Guid>
    <b:Author>
      <b:Author>
        <b:NameList>
          <b:Person>
            <b:Last>Serratacó</b:Last>
            <b:First>Albert</b:First>
          </b:Person>
        </b:NameList>
      </b:Author>
    </b:Author>
    <b:Title>Los traveleros</b:Title>
    <b:InternetSiteTitle>Comida típica de Ecuador: 15 platos que debes probar</b:InternetSiteTitle>
    <b:Year>2022</b:Year>
    <b:Month>febrero</b:Month>
    <b:Day>25</b:Day>
    <b:URL>https://lostraveleros.com/comida-tipica-de-ecuador/</b:URL>
    <b:RefOrder>215</b:RefOrder>
  </b:Source>
  <b:Source>
    <b:Tag>MarcadorDePosición10</b:Tag>
    <b:SourceType>InternetSite</b:SourceType>
    <b:Guid>{52C3FE4C-EEB9-476A-9F39-9F99D371B1DD}</b:Guid>
    <b:Title>La capital del Mar y la tierra</b:Title>
    <b:PublicationTitle>Plan de ordenamiento territorial</b:PublicationTitle>
    <b:Year>2014-2019</b:Year>
    <b:StateProvince>Santa Elena</b:StateProvince>
    <b:CountryRegion>Ecuador</b:CountryRegion>
    <b:Author>
      <b:Author>
        <b:Corporate>Gobierno Autónomo Municipal de Santa Elena. (GAD)</b:Corporate>
      </b:Author>
    </b:Author>
    <b:URL>http://www.gadse.gob.ec/gadse/</b:URL>
    <b:RefOrder>5</b:RefOrder>
  </b:Source>
  <b:Source>
    <b:Tag>ONU18</b:Tag>
    <b:SourceType>InternetSite</b:SourceType>
    <b:Guid>{3F45E258-4845-4223-ADCC-8505FCCF80A1}</b:Guid>
    <b:Title>Objetivos de Desarrollo Sostenible</b:Title>
    <b:Year>2020</b:Year>
    <b:Author>
      <b:Author>
        <b:Corporate>ONU</b:Corporate>
      </b:Author>
    </b:Author>
    <b:InternetSiteTitle>Objetivos de Desarrollo Sostenible</b:InternetSiteTitle>
    <b:Month>01</b:Month>
    <b:Day>30</b:Day>
    <b:URL>https://www.un.org/sustainabledevelopment/es/sustainable-consumption-production/</b:URL>
    <b:YearAccessed>2022</b:YearAccessed>
    <b:MonthAccessed>11</b:MonthAccessed>
    <b:DayAccessed>30</b:DayAccessed>
    <b:RefOrder>1</b:RefOrder>
  </b:Source>
  <b:Source>
    <b:Tag>PNU22</b:Tag>
    <b:SourceType>InternetSite</b:SourceType>
    <b:Guid>{083BA8EB-96C4-4C98-9EB7-616688756A59}</b:Guid>
    <b:Author>
      <b:Author>
        <b:Corporate>PNUD</b:Corporate>
      </b:Author>
    </b:Author>
    <b:Title>Objetivo 12: Consumo y Producción Responsables</b:Title>
    <b:InternetSiteTitle>Objetivo 12: Consumo y Producción Responsables</b:InternetSiteTitle>
    <b:Year>2022</b:Year>
    <b:Month>11</b:Month>
    <b:Day>30</b:Day>
    <b:URL>https://www.undp.org/sustainable-development-goals?utm_source=EN&amp;utm_medium=GSR&amp;utm_content=US_UNDP_PaidSearch_Brand_English&amp;utm_campaign=CENTRAL&amp;c_src=CENTRAL&amp;c_src2=GSR&amp;gclid=Cj0KCQiAm5ycBhCXARIsAPldzoUwAONQXsvF2n-lhgq0nMtBznZAhbqoZ8mtjRU5AF74XhzYhFjyqR</b:URL>
    <b:RefOrder>2</b:RefOrder>
  </b:Source>
  <b:Source>
    <b:Tag>Ber212</b:Tag>
    <b:SourceType>JournalArticle</b:SourceType>
    <b:Guid>{D75A216D-16F0-4994-AF88-3FE0493CA0A5}</b:Guid>
    <b:Title>Gestión de llantas usadas en la ciudad de Tunja, Boyacá (Colombia)</b:Title>
    <b:Year>2021</b:Year>
    <b:DOI>https://doi.org/10.31910/rudca.v24.n1.2021.1627</b:DOI>
    <b:JournalName>Revista U.D.C.A Actualidad &amp; Divulgación Científica</b:JournalName>
    <b:Volume>24</b:Volume>
    <b:Issue>1</b:Issue>
    <b:Author>
      <b:Author>
        <b:NameList>
          <b:Person>
            <b:Last>Bernal</b:Last>
            <b:First>Andrea</b:First>
          </b:Person>
          <b:Person>
            <b:Last>Rocha</b:Last>
            <b:First>Zulma</b:First>
          </b:Person>
          <b:Person>
            <b:Last>Medina</b:Last>
            <b:First>Jenny</b:First>
          </b:Person>
          <b:Person>
            <b:Last>Casas</b:Last>
            <b:First>Yenny</b:First>
          </b:Person>
          <b:Person>
            <b:Last>Buitrago</b:Last>
            <b:First>Leidy</b:First>
          </b:Person>
        </b:NameList>
      </b:Author>
    </b:Author>
    <b:Pages>1-9</b:Pages>
    <b:RefOrder>3</b:RefOrder>
  </b:Source>
  <b:Source>
    <b:Tag>Roc</b:Tag>
    <b:SourceType>JournalArticle</b:SourceType>
    <b:Guid>{7C660D33-1658-4735-911B-0F2AADE171F7}</b:Guid>
    <b:Title>Gestión de llantas usadas en municipios de baja complejidad de la Provincia Centro del departamento de Boyacá, Colombia</b:Title>
    <b:Author>
      <b:Author>
        <b:NameList>
          <b:Person>
            <b:Last>Rocha</b:Last>
            <b:First>Zulma</b:First>
          </b:Person>
          <b:Person>
            <b:Last>Bernal</b:Last>
            <b:First>Andrea</b:First>
          </b:Person>
          <b:Person>
            <b:Last>Buitrago</b:Last>
            <b:First>Leidy</b:First>
          </b:Person>
        </b:NameList>
      </b:Author>
    </b:Author>
    <b:JournalName>Mutis</b:JournalName>
    <b:Year>2021</b:Year>
    <b:Pages>1-15</b:Pages>
    <b:Volume>11</b:Volume>
    <b:Issue>2</b:Issue>
    <b:DOI>https://doi.org/10.21789/22561498.1767</b:DOI>
    <b:RefOrder>4</b:RefOrder>
  </b:Source>
  <b:Source>
    <b:Tag>Far221</b:Tag>
    <b:SourceType>Book</b:SourceType>
    <b:Guid>{0B48024F-CBDB-4DCF-B29E-E240A600171F}</b:Guid>
    <b:Title>Análisis del impacto ambiental causado para la fabricación, uso y disposición final de neumáticos; con propuesta de reciclaje en bloques de hormigón</b:Title>
    <b:Year>2022</b:Year>
    <b:DOI>https://dspace.ups.edu.ec/bitstream/123456789/23599/1/UPS-GT003983.pdf</b:DOI>
    <b:Author>
      <b:Author>
        <b:NameList>
          <b:Person>
            <b:Last>Fariño</b:Last>
            <b:First>Katherine</b:First>
          </b:Person>
        </b:NameList>
      </b:Author>
    </b:Author>
    <b:Publisher>Universidad Politécnica Salesiana</b:Publisher>
    <b:City>Guayaquil</b:City>
    <b:RefOrder>5</b:RefOrder>
  </b:Source>
  <b:Source>
    <b:Tag>Rau24</b:Tag>
    <b:SourceType>JournalArticle</b:SourceType>
    <b:Guid>{EB6F078C-8849-4026-9F0A-781C92AE11D0}</b:Guid>
    <b:Title>Economía circular: una revisión bibliométrica y sistemática</b:Title>
    <b:JournalName>Región Científica</b:JournalName>
    <b:Year>2024</b:Year>
    <b:Pages>1-11</b:Pages>
    <b:Volume>3</b:Volume>
    <b:Issue>1</b:Issue>
    <b:DOI>https://doi.org/10.58763/rc2024192</b:DOI>
    <b:Author>
      <b:Author>
        <b:NameList>
          <b:Person>
            <b:Last>Raudales</b:Last>
            <b:First>Eli</b:First>
          </b:Person>
          <b:Person>
            <b:Last>Acosta</b:Last>
            <b:First>José</b:First>
          </b:Person>
          <b:Person>
            <b:Last>Aguilar</b:Last>
            <b:First>Pablo</b:First>
          </b:Person>
        </b:NameList>
      </b:Author>
    </b:Author>
    <b:RefOrder>6</b:RefOrder>
  </b:Source>
  <b:Source>
    <b:Tag>Car</b:Tag>
    <b:SourceType>Book</b:SourceType>
    <b:Guid>{F45ACD1F-E665-442D-9A99-52EFAD3A285C}</b:Guid>
    <b:Title>Economía circular en América Latina y el Caribe</b:Title>
    <b:Author>
      <b:Author>
        <b:NameList>
          <b:Person>
            <b:Last>Carlos</b:Last>
            <b:First>M</b:First>
          </b:Person>
          <b:Person>
            <b:Last>Martínez</b:Last>
            <b:First>K</b:First>
          </b:Person>
          <b:Person>
            <b:Last>Pereira</b:Last>
            <b:First>M</b:First>
          </b:Person>
          <b:Person>
            <b:Last>Martín</b:Last>
            <b:First>K</b:First>
          </b:Person>
        </b:NameList>
      </b:Author>
    </b:Author>
    <b:Year>2021</b:Year>
    <b:Publisher>Naciones Unidas</b:Publisher>
    <b:DOI>https://repositorio.cepal.org/bitstream/handle/11362/47309/1/S2100423_es.pdf</b:DOI>
    <b:RefOrder>7</b:RefOrder>
  </b:Source>
  <b:Source>
    <b:Tag>Pal23</b:Tag>
    <b:SourceType>Book</b:SourceType>
    <b:Guid>{C0D8DDCA-1DE1-4ECB-B608-6AD0F4C5137F}</b:Guid>
    <b:Title>Diseño y economía circular como modelo de producción sostenible en el sector manufacturero de muebles de madera y sus partes en el Ecuador</b:Title>
    <b:Year>2023</b:Year>
    <b:DOI>http://www.dspace.uce.edu.ec/bitstream/25000/29254/1/FING-CIDI-PALMA%20LISSETTE.pdf</b:DOI>
    <b:Author>
      <b:Author>
        <b:NameList>
          <b:Person>
            <b:Last>Palma</b:Last>
            <b:First>L</b:First>
          </b:Person>
        </b:NameList>
      </b:Author>
    </b:Author>
    <b:Publisher>Universidad Central del Ecuador</b:Publisher>
    <b:RefOrder>8</b:RefOrder>
  </b:Source>
  <b:Source>
    <b:Tag>Ara22</b:Tag>
    <b:SourceType>Book</b:SourceType>
    <b:Guid>{3637052A-6F65-4CC4-BFC2-E5BF5CE72F56}</b:Guid>
    <b:Author>
      <b:Author>
        <b:NameList>
          <b:Person>
            <b:Last>Arana</b:Last>
            <b:First>S</b:First>
          </b:Person>
        </b:NameList>
      </b:Author>
    </b:Author>
    <b:Title>Economía Circular, Factibilidad de reutilización de residuos de plásticos PET, PBD para la fabricacion de carteras EcoDrim</b:Title>
    <b:Year>2022</b:Year>
    <b:Publisher>Universidad Politécnica Salesiana</b:Publisher>
    <b:DOI>https://dspace.ups.edu.ec/bitstream/123456789/24081/1/UPS-GT004184.pdf</b:DOI>
    <b:RefOrder>9</b:RefOrder>
  </b:Source>
  <b:Source>
    <b:Tag>Cor232</b:Tag>
    <b:SourceType>Book</b:SourceType>
    <b:Guid>{86041D27-B7ED-4482-B274-0C93BBBFADEB}</b:Guid>
    <b:Author>
      <b:Author>
        <b:NameList>
          <b:Person>
            <b:Last>Cordova</b:Last>
            <b:First>P</b:First>
          </b:Person>
          <b:Person>
            <b:Last>Vera</b:Last>
            <b:First>Ma</b:First>
          </b:Person>
        </b:NameList>
      </b:Author>
    </b:Author>
    <b:Title>Economía circular como desarrollo sostenible, reciclaje y medio ambiente en el GAD Municipal del cantón Bolívar</b:Title>
    <b:Year>2023</b:Year>
    <b:Publisher>Escuela Superior Politécnica Agropecuaria de Manabí</b:Publisher>
    <b:DOI>https://repositorio.espam.edu.ec/bitstream/42000/2212/1/TIC_AP92D.pdf</b:DOI>
    <b:RefOrder>10</b:RefOrder>
  </b:Source>
  <b:Source>
    <b:Tag>Par203</b:Tag>
    <b:SourceType>Book</b:SourceType>
    <b:Guid>{95AE194A-500E-4055-A7E1-81983BF0CB97}</b:Guid>
    <b:Author>
      <b:Author>
        <b:NameList>
          <b:Person>
            <b:Last>Parra</b:Last>
            <b:First>G</b:First>
          </b:Person>
          <b:Person>
            <b:Last>Mogollón</b:Last>
            <b:First>V</b:First>
          </b:Person>
        </b:NameList>
      </b:Author>
    </b:Author>
    <b:Title>Moda Sostenible, una nueva tendencia de los Millennials en Colombia</b:Title>
    <b:Year>2020</b:Year>
    <b:City>Bogotá</b:City>
    <b:Publisher>Colegio de Estudios Superiores de Administración – CESA. </b:Publisher>
    <b:DOI>https://repository.cesa.edu.co/bitstream/handle/10726/2522/ADM_1032484006_2020_1.pdf?sequence=5&amp;isAllowed=y</b:DOI>
    <b:RefOrder>11</b:RefOrder>
  </b:Source>
  <b:Source>
    <b:Tag>Arr19</b:Tag>
    <b:SourceType>JournalArticle</b:SourceType>
    <b:Guid>{DF0F7D78-B2D4-4BD4-BEE5-F7F2D0A799A9}</b:Guid>
    <b:Title>La Economía Circular Como Factor De Desarrollo Sustentable Del Sector Productivo</b:Title>
    <b:Year>2020</b:Year>
    <b:DOI>ISSN 2477-9024</b:DOI>
    <b:Author>
      <b:Author>
        <b:NameList>
          <b:Person>
            <b:Last>Arroyo</b:Last>
            <b:First>F</b:First>
          </b:Person>
        </b:NameList>
      </b:Author>
    </b:Author>
    <b:JournalName>INNOVA Research Journal</b:JournalName>
    <b:Pages>78-98</b:Pages>
    <b:Volume>3</b:Volume>
    <b:Issue>12</b:Issue>
    <b:RefOrder>12</b:RefOrder>
  </b:Source>
  <b:Source>
    <b:Tag>Góm191</b:Tag>
    <b:SourceType>InternetSite</b:SourceType>
    <b:Guid>{5EFD6FE9-6644-44C1-883C-8B84DE9B9D9C}</b:Guid>
    <b:Author>
      <b:Author>
        <b:NameList>
          <b:Person>
            <b:Last>Gómez</b:Last>
            <b:First>A</b:First>
          </b:Person>
          <b:Person>
            <b:Last>Fuenmayor</b:Last>
            <b:First>O</b:First>
          </b:Person>
        </b:NameList>
      </b:Author>
    </b:Author>
    <b:Title>Cadena de valor de la moda fast-fashion</b:Title>
    <b:Year>2020</b:Year>
    <b:Month>Noviembre</b:Month>
    <b:Day>06</b:Day>
    <b:URL>https://seampedia.com/cadena-de-valor-de-la-moda-fast-fashion/</b:URL>
    <b:RefOrder>13</b:RefOrder>
  </b:Source>
  <b:Source>
    <b:Tag>Pal22</b:Tag>
    <b:SourceType>Book</b:SourceType>
    <b:Guid>{08ACD063-0EF9-4F45-B61A-2E5FCFB23A8E}</b:Guid>
    <b:Author>
      <b:Author>
        <b:NameList>
          <b:Person>
            <b:Last>Palma</b:Last>
            <b:First>F</b:First>
          </b:Person>
          <b:Person>
            <b:Last>Vásquez</b:Last>
            <b:First>L</b:First>
          </b:Person>
        </b:NameList>
      </b:Author>
    </b:Author>
    <b:Title>Disposición Ecoeficiente de los Neumáticos en Desuso en una Empresa de Transportes – Lima</b:Title>
    <b:Year>2022</b:Year>
    <b:Publisher>Universidad César Vallejo</b:Publisher>
    <b:DOI>https://repositorio.ucv.edu.pe/bitstream/handle/20.500.12692/112268/Palma_PFR-Vasquez_ALS-SD.pdf?sequence=1&amp;isAllowed=y</b:DOI>
    <b:RefOrder>14</b:RefOrder>
  </b:Source>
  <b:Source>
    <b:Tag>Agu23</b:Tag>
    <b:SourceType>Book</b:SourceType>
    <b:Guid>{16D3BC6C-6F6C-4695-AE23-6031C00C9AB8}</b:Guid>
    <b:Author>
      <b:Author>
        <b:NameList>
          <b:Person>
            <b:Last>Aguilar</b:Last>
            <b:First>J</b:First>
          </b:Person>
        </b:NameList>
      </b:Author>
    </b:Author>
    <b:Title>Contaminación ambiental por la inadecuada gestión de llantas usadas por el parque automotor del Municipio de Villavicencio</b:Title>
    <b:Year>2023</b:Year>
    <b:Publisher>Universidad Nacional Abierta y a Distancia UNAD </b:Publisher>
    <b:DOI>https://repository.unad.edu.co/jspui/bitstream/10596/54711/1/JDAGUILARP.pdf</b:DOI>
    <b:RefOrder>15</b:RefOrder>
  </b:Source>
  <b:Source>
    <b:Tag>Ros20</b:Tag>
    <b:SourceType>Book</b:SourceType>
    <b:Guid>{5F7A6AAF-EAEE-4941-857B-BD8AB008DF14}</b:Guid>
    <b:Author>
      <b:Author>
        <b:NameList>
          <b:Person>
            <b:Last>Rosas</b:Last>
            <b:First>D</b:First>
          </b:Person>
        </b:NameList>
      </b:Author>
    </b:Author>
    <b:Title>Estusio Estratégico para una planta recicladora de llantas en desuso para la obteención de caucho reutilizable</b:Title>
    <b:Year>2020</b:Year>
    <b:Publisher>Pontificia Universidad Católica del Perú</b:Publisher>
    <b:DOI>https://tesis.pucp.edu.pe/repositorio/bitstream/handle/20.500.12404/18229/ROSAS_CORTEZ_DANIEL_ESTUDIO_ESTRAT%C3%89GICO_PLANTA.pdf?sequence=1&amp;isAllowed=y</b:DOI>
    <b:RefOrder>16</b:RefOrder>
  </b:Source>
  <b:Source>
    <b:Tag>Pad201</b:Tag>
    <b:SourceType>Book</b:SourceType>
    <b:Guid>{774FBEFB-A746-4AA3-9800-8F7E8095382D}</b:Guid>
    <b:Author>
      <b:Author>
        <b:NameList>
          <b:Person>
            <b:Last>Padilla</b:Last>
            <b:First>B</b:First>
          </b:Person>
        </b:NameList>
      </b:Author>
    </b:Author>
    <b:Title>Propuesta para incorporar a la cadena productiva las llantas usadas generadas en Cartagena de Indias</b:Title>
    <b:Year>2020</b:Year>
    <b:Publisher>Universidad de Cartagena</b:Publisher>
    <b:DOI>https://repositorio.unicartagena.edu.co/bitstream/handle/11227/14596/BELEDIS%20PADILLA%20LOPEZ%20-%20Trabajo%20final.pdf?sequence=1&amp;isAllowed=y</b:DOI>
    <b:RefOrder>17</b:RefOrder>
  </b:Source>
  <b:Source>
    <b:Tag>Abu20</b:Tag>
    <b:SourceType>Book</b:SourceType>
    <b:Guid>{30AB7ED8-1C1A-461E-BDEB-27EAF5486948}</b:Guid>
    <b:Author>
      <b:Author>
        <b:NameList>
          <b:Person>
            <b:Last>Abugattas</b:Last>
            <b:First>C</b:First>
          </b:Person>
          <b:Person>
            <b:Last>Carnero</b:Last>
            <b:First>G</b:First>
          </b:Person>
        </b:NameList>
      </b:Author>
    </b:Author>
    <b:Title>“Investigación sobre la realidad del caucho en desuso en Perú comparándolo con otros países</b:Title>
    <b:Year>2020</b:Year>
    <b:Publisher>Universidad Católica San Pablo</b:Publisher>
    <b:DOI>https://repositorio.ucsp.edu.pe/backend/api/core/bitstreams/24c6ade5-9b1b-4039-86f5-6c7a14df7cbe/content</b:DOI>
    <b:RefOrder>18</b:RefOrder>
  </b:Source>
  <b:Source>
    <b:Tag>Val231</b:Tag>
    <b:SourceType>Book</b:SourceType>
    <b:Guid>{48255853-DCC9-49CB-A6C2-69E2446B9BF9}</b:Guid>
    <b:Author>
      <b:Author>
        <b:NameList>
          <b:Person>
            <b:Last>Vallejo</b:Last>
            <b:First>F</b:First>
          </b:Person>
        </b:NameList>
      </b:Author>
    </b:Author>
    <b:Title>Rueda verde Riobamba: Impulsando la economía circular y reduciendo la contaminación ambiental</b:Title>
    <b:Year>2023</b:Year>
    <b:Publisher>Pontificia Universidad Católica del Ecuador</b:Publisher>
    <b:DOI>https://repositorio.puce.edu.ec/server/api/core/bitstreams/b0ccec1f-270b-4334-ab8c-980eb70c8497/content</b:DOI>
    <b:RefOrder>19</b:RefOrder>
  </b:Source>
  <b:Source>
    <b:Tag>Ras20</b:Tag>
    <b:SourceType>Book</b:SourceType>
    <b:Guid>{238C6C7E-5C58-4F36-9092-AB1C8D56E28E}</b:Guid>
    <b:Title>La investigación cuantitativa en Linguística</b:Title>
    <b:Year>2020</b:Year>
    <b:City>Argentina</b:City>
    <b:Publisher>AKAL</b:Publisher>
    <b:Author>
      <b:Author>
        <b:NameList>
          <b:Person>
            <b:Last>Rasinger</b:Last>
            <b:First>S.</b:First>
          </b:Person>
        </b:NameList>
      </b:Author>
    </b:Author>
    <b:URL>https://books.google.es/books?hl=es&amp;lr=&amp;id=0h4EEAAAQBAJ&amp;oi=fnd&amp;pg=PA8&amp;dq=investigaci%C3%B3n+cuantitativa&amp;ots=8L0hZKz_Sa&amp;sig=4Kr1Az-hMXvuEWlqGMgjebghVkY#v=onepage&amp;q=investigaci%C3%B3n%20cuantitativa&amp;f=true</b:URL>
    <b:DOI>https://www.akal.com/libro/la-investigacion-cuantitativa-en-linguistica_35208/</b:DOI>
    <b:RefOrder>20</b:RefOrder>
  </b:Source>
  <b:Source>
    <b:Tag>MarcadorDePosición11</b:Tag>
    <b:SourceType>JournalArticle</b:SourceType>
    <b:Guid>{5DF5D05C-8322-4C95-81A3-2A4647E0B319}</b:Guid>
    <b:Title>Metodologías de investigación educativa (descriptivas, experimentales, participativas, y de investigación-acción)</b:Title>
    <b:JournalName>Recimundo. Vol. 4 Num 3.</b:JournalName>
    <b:Year>2020</b:Year>
    <b:Pages>15</b:Pages>
    <b:Author>
      <b:Author>
        <b:NameList>
          <b:Person>
            <b:Last>Guevara</b:Last>
            <b:First>G.</b:First>
          </b:Person>
          <b:Person>
            <b:Last>Verdesoto</b:Last>
            <b:First>A.</b:First>
          </b:Person>
          <b:Person>
            <b:Last>Castro</b:Last>
            <b:First>N.</b:First>
          </b:Person>
        </b:NameList>
      </b:Author>
    </b:Author>
    <b:Volume>4</b:Volume>
    <b:Issue>3</b:Issue>
    <b:DOI>https://www.recimundo.com/index.php/es/article/view/860</b:DOI>
    <b:RefOrder>21</b:RefOrder>
  </b:Source>
  <b:Source>
    <b:Tag>Muc20</b:Tag>
    <b:SourceType>JournalArticle</b:SourceType>
    <b:Guid>{3060B057-F405-4293-AFD4-19BE20838F68}</b:Guid>
    <b:Title>Evaluación de procedimientos empleados para determinar la población y muestra en trabajos de investigación de posgrado</b:Title>
    <b:Year>2020</b:Year>
    <b:JournalName>Revista Cientifica de Ciencias Sociales y Humanidades</b:JournalName>
    <b:Pages>15</b:Pages>
    <b:Author>
      <b:Author>
        <b:NameList>
          <b:Person>
            <b:Last>Mucha</b:Last>
            <b:First>L.</b:First>
          </b:Person>
          <b:Person>
            <b:Last>Chamorro</b:Last>
            <b:First>R.</b:First>
          </b:Person>
          <b:Person>
            <b:Last>Oseda</b:Last>
            <b:First>M.</b:First>
          </b:Person>
          <b:Person>
            <b:Last>Alania</b:Last>
            <b:First>R.</b:First>
          </b:Person>
        </b:NameList>
      </b:Author>
    </b:Author>
    <b:Volume>12</b:Volume>
    <b:Issue>1</b:Issue>
    <b:DOI>https://doi.org/10.37711/desafios.2021.12.1.253Filiación</b:DOI>
    <b:RefOrder>23</b:RefOrder>
  </b:Source>
  <b:Source>
    <b:Tag>Fer201</b:Tag>
    <b:SourceType>JournalArticle</b:SourceType>
    <b:Guid>{0580D25B-8408-4001-9B68-E2138C6D69A9}</b:Guid>
    <b:Title>La entrevista y encuesta ¿métodos o técnicas de indagación empírica?</b:Title>
    <b:Year>2020</b:Year>
    <b:DOI>https://revistas.ult.edu.cu/index.php/didascalia/article/view/992</b:DOI>
    <b:Author>
      <b:Author>
        <b:NameList>
          <b:Person>
            <b:Last>Feria</b:Last>
            <b:First>Hernán</b:First>
          </b:Person>
          <b:Person>
            <b:Last>Matilla</b:Last>
            <b:First>Margarita</b:First>
          </b:Person>
          <b:Person>
            <b:Last>Mantecón</b:Last>
            <b:First>Silverio</b:First>
          </b:Person>
        </b:NameList>
      </b:Author>
    </b:Author>
    <b:JournalName>Didasc@lia: Didáctica y Educación</b:JournalName>
    <b:Pages>18</b:Pages>
    <b:Volume>11</b:Volume>
    <b:Issue>3</b:Issue>
    <b:RefOrder>25</b:RefOrder>
  </b:Source>
  <b:Source>
    <b:Tag>MarcadorDePosición12</b:Tag>
    <b:SourceType>JournalArticle</b:SourceType>
    <b:Guid>{07D80D7D-1DBA-4E1F-A436-45A119ECA6B8}</b:Guid>
    <b:Title>Métodos científicos de indagación y de construcción del conocimiento</b:Title>
    <b:JournalName>Revista Escuela de Administración de Negocios, núm. 82</b:JournalName>
    <b:Year>2020</b:Year>
    <b:Pages>15</b:Pages>
    <b:Author>
      <b:Author>
        <b:NameList>
          <b:Person>
            <b:Last>Rodríguez</b:Last>
            <b:First>A.</b:First>
          </b:Person>
          <b:Person>
            <b:Last>Pérez</b:Last>
            <b:First>A.</b:First>
          </b:Person>
        </b:NameList>
      </b:Author>
    </b:Author>
    <b:Volume>12</b:Volume>
    <b:Issue>82</b:Issue>
    <b:DOI>https://www.redalyc.org/pdf/206/20652069006.pdf</b:DOI>
    <b:RefOrder>24</b:RefOrder>
  </b:Source>
  <b:Source>
    <b:Tag>Rob</b:Tag>
    <b:SourceType>JournalArticle</b:SourceType>
    <b:Guid>{516453EC-050F-4A51-929F-BB21424FC2B5}</b:Guid>
    <b:Author>
      <b:Author>
        <b:NameList>
          <b:Person>
            <b:Last>Robledo</b:Last>
            <b:First>Juana</b:First>
          </b:Person>
        </b:NameList>
      </b:Author>
    </b:Author>
    <b:Title>Tipos de investigación</b:Title>
    <b:Year>2020</b:Year>
    <b:JournalName>Investigación</b:JournalName>
    <b:Pages>23</b:Pages>
    <b:Volume>2</b:Volume>
    <b:Issue>2</b:Issue>
    <b:RefOrder>22</b:RefOrder>
  </b:Source>
  <b:Source>
    <b:Tag>Peñ10</b:Tag>
    <b:SourceType>JournalArticle</b:SourceType>
    <b:Guid>{56E81ECA-5341-4B21-BD64-5FDFEFBA353B}</b:Guid>
    <b:Author>
      <b:Author>
        <b:NameList>
          <b:Person>
            <b:Last>Peña</b:Last>
            <b:First>H.</b:First>
            <b:Middle>A. S.</b:Middle>
          </b:Person>
        </b:NameList>
      </b:Author>
    </b:Author>
    <b:Title>Gestión del talento humano. Gestión del talento humano.</b:Title>
    <b:JournalName>Https://www. academia. edu/download/38662879/libro-gestion-del-talento-humanochiavenato.</b:JournalName>
    <b:Year>2010</b:Year>
    <b:RefOrder>30</b:RefOrder>
  </b:Source>
  <b:Source>
    <b:Tag>Gab06</b:Tag>
    <b:SourceType>JournalArticle</b:SourceType>
    <b:Guid>{16BF7122-D164-4496-9407-715EFC643143}</b:Guid>
    <b:Author>
      <b:Author>
        <b:NameList>
          <b:Person>
            <b:Last>Gabriunas</b:Last>
            <b:First>I.</b:First>
            <b:Middle>L. O. P</b:Middle>
          </b:Person>
        </b:NameList>
      </b:Author>
    </b:Author>
    <b:Title>Competencias para el liderazgo gerencial. In Investigación en Administración en América Latina: Evolución y resultados </b:Title>
    <b:JournalName>Repositorio Universidad Nacional de Colombia.</b:JournalName>
    <b:Year>2006</b:Year>
    <b:RefOrder>31</b:RefOrder>
  </b:Source>
  <b:Source>
    <b:Tag>Lóp13</b:Tag>
    <b:SourceType>JournalArticle</b:SourceType>
    <b:Guid>{9B8EB53F-0C85-4F4C-8550-C8ABCB053810}</b:Guid>
    <b:Author>
      <b:Author>
        <b:NameList>
          <b:Person>
            <b:Last>López</b:Last>
            <b:First>J.</b:First>
          </b:Person>
        </b:NameList>
      </b:Author>
    </b:Author>
    <b:Title>Optimización multiobjetivo: aplicaciones a problemas del mundo real. </b:Title>
    <b:JournalName>Repositorio Universidad Nacional de la Plata.</b:JournalName>
    <b:Year>2013</b:Year>
    <b:RefOrder>32</b:RefOrder>
  </b:Source>
  <b:Source>
    <b:Tag>Oso10</b:Tag>
    <b:SourceType>JournalArticle</b:SourceType>
    <b:Guid>{C9F85ED1-F368-49C9-B22D-FD0D626177F3}</b:Guid>
    <b:Author>
      <b:Author>
        <b:NameList>
          <b:Person>
            <b:Last>Osorio</b:Last>
            <b:First>P.</b:First>
          </b:Person>
        </b:NameList>
      </b:Author>
    </b:Author>
    <b:Title>La edad mayor como producción sociocultural</b:Title>
    <b:JournalName>Revista Comunicación y medios</b:JournalName>
    <b:Year>2010</b:Year>
    <b:RefOrder>33</b:RefOrder>
  </b:Source>
  <b:Source>
    <b:Tag>Fra08</b:Tag>
    <b:SourceType>JournalArticle</b:SourceType>
    <b:Guid>{F197AEB4-3111-4B2F-A4B8-BE25D56E1742}</b:Guid>
    <b:Author>
      <b:Author>
        <b:NameList>
          <b:Person>
            <b:Last>Frago</b:Last>
            <b:First>A.</b:First>
            <b:Middle>V.</b:Middle>
          </b:Person>
        </b:NameList>
      </b:Author>
    </b:Author>
    <b:Title>La escuela y la escolaridad como objetos históricos</b:Title>
    <b:JournalName>História da Educação</b:JournalName>
    <b:Year>2008</b:Year>
    <b:RefOrder>34</b:RefOrder>
  </b:Source>
  <b:Source>
    <b:Tag>Lag96</b:Tag>
    <b:SourceType>JournalArticle</b:SourceType>
    <b:Guid>{54D578F0-43A8-4DDA-8F36-D87D7B870220}</b:Guid>
    <b:Author>
      <b:Author>
        <b:NameList>
          <b:Person>
            <b:Last>Lagarde</b:Last>
            <b:First>M.</b:First>
          </b:Person>
        </b:NameList>
      </b:Author>
    </b:Author>
    <b:Title>La multidimensionalidad de la categoría género y del feminismo</b:Title>
    <b:JournalName>Metodología para los estudios de género</b:JournalName>
    <b:Year>1996</b:Year>
    <b:RefOrder>35</b:RefOrder>
  </b:Source>
  <b:Source xmlns:b="http://schemas.openxmlformats.org/officeDocument/2006/bibliography">
    <b:Tag>Gua16</b:Tag>
    <b:SourceType>JournalArticle</b:SourceType>
    <b:Guid>{C15AC8A3-3A35-4E69-B509-628D1AEC0A82}</b:Guid>
    <b:Title>Antigüedad en el empleo y rotación laboral en América Latina.</b:Title>
    <b:Year>2016</b:Year>
    <b:Author>
      <b:Author>
        <b:NameList>
          <b:Person>
            <b:Last>Gualavisi</b:Last>
            <b:First>M.</b:First>
          </b:Person>
          <b:Person>
            <b:Last>Oliveri</b:Last>
            <b:Middle>L.</b:Middle>
            <b:First>M.</b:First>
          </b:Person>
        </b:NameList>
      </b:Author>
    </b:Author>
    <b:RefOrder>36</b:RefOrder>
  </b:Source>
  <b:Source>
    <b:Tag>Ram15</b:Tag>
    <b:SourceType>JournalArticle</b:SourceType>
    <b:Guid>{5BD45FBF-893C-403B-8BE6-431CBD48DF39}</b:Guid>
    <b:Author>
      <b:Author>
        <b:NameList>
          <b:Person>
            <b:Last>Ramos</b:Last>
            <b:First>C.</b:First>
            <b:Middle>A.</b:Middle>
          </b:Person>
        </b:NameList>
      </b:Author>
    </b:Author>
    <b:Title>Los paradigmas de la investigación científica. </b:Title>
    <b:JournalName>Avances en psicología</b:JournalName>
    <b:Year>2015</b:Year>
    <b:RefOrder>27</b:RefOrder>
  </b:Source>
  <b:Source>
    <b:Tag>Cas031</b:Tag>
    <b:SourceType>JournalArticle</b:SourceType>
    <b:Guid>{EC24CB1F-CDFF-4771-BE31-61AC7453D8CE}</b:Guid>
    <b:Title>Tipos de muestreo.</b:Title>
    <b:JournalName>Rev. Epidem. Med. Prev</b:JournalName>
    <b:Year>2003</b:Year>
    <b:Author>
      <b:Author>
        <b:NameList>
          <b:Person>
            <b:Last>Casal</b:Last>
            <b:First>J.</b:First>
          </b:Person>
          <b:Person>
            <b:Last>Mateu</b:Last>
            <b:First>E</b:First>
          </b:Person>
        </b:NameList>
      </b:Author>
    </b:Author>
    <b:RefOrder>28</b:RefOrder>
  </b:Source>
  <b:Source>
    <b:Tag>Góm08</b:Tag>
    <b:SourceType>JournalArticle</b:SourceType>
    <b:Guid>{16065B99-2D43-4DF7-A98C-6907E77D7934}</b:Guid>
    <b:Author>
      <b:Author>
        <b:NameList>
          <b:Person>
            <b:Last>Gómez</b:Last>
            <b:First>O.</b:First>
            <b:Middle>T.</b:Middle>
          </b:Person>
        </b:NameList>
      </b:Author>
    </b:Author>
    <b:Title>Una aplicación de la prueba chi cuadrado con SPSS. </b:Title>
    <b:JournalName>Industrial data</b:JournalName>
    <b:Year>2008</b:Year>
    <b:RefOrder>29</b:RefOrder>
  </b:Source>
  <b:Source>
    <b:Tag>Agu00</b:Tag>
    <b:SourceType>JournalArticle</b:SourceType>
    <b:Guid>{453E1BA4-4A9D-4863-A365-7BB7AF1E832F}</b:Guid>
    <b:LCID>es-HN</b:LCID>
    <b:Author>
      <b:Author>
        <b:NameList>
          <b:Person>
            <b:Last>Aguirre</b:Last>
            <b:First>L</b:First>
          </b:Person>
          <b:Person>
            <b:Last>Odriozola</b:Last>
            <b:First>A</b:First>
          </b:Person>
        </b:NameList>
      </b:Author>
    </b:Author>
    <b:Title>La alternativa humanista para la educación superior del siglo XXI. Sinéctica</b:Title>
    <b:JournalName>Revista Electrónica de Educación,</b:JournalName>
    <b:Year>(2000)</b:Year>
    <b:Pages>(16), 45-52.</b:Pages>
    <b:RefOrder>37</b:RefOrder>
  </b:Source>
  <b:Source>
    <b:Tag>Cap00</b:Tag>
    <b:SourceType>JournalArticle</b:SourceType>
    <b:Guid>{FA7303EF-4BCE-473A-8131-8747B86039C5}</b:Guid>
    <b:Title>Un enfoque impulsado por el mercado para retener el talento </b:Title>
    <b:Year>2000</b:Year>
    <b:Pages>103 – 111</b:Pages>
    <b:Author>
      <b:Author>
        <b:NameList>
          <b:Person>
            <b:Last>Cappelli</b:Last>
            <b:First>Peter</b:First>
          </b:Person>
        </b:NameList>
      </b:Author>
    </b:Author>
    <b:JournalName>Harvard Business Review</b:JournalName>
    <b:RefOrder>1</b:RefOrder>
  </b:Source>
  <b:Source>
    <b:Tag>Chi11</b:Tag>
    <b:SourceType>Book</b:SourceType>
    <b:Guid>{95CE868D-7717-4F7F-A077-62EC829C3E3B}</b:Guid>
    <b:Title>Administración de recursos humanos: El capital humano de las organizaciones.</b:Title>
    <b:JournalName>McGraw-Hill/Interamericana Editores.</b:JournalName>
    <b:Year>2011</b:Year>
    <b:Pages>3,4</b:Pages>
    <b:Author>
      <b:Author>
        <b:NameList>
          <b:Person>
            <b:Last>Chiavenato</b:Last>
            <b:First>Idalberto</b:First>
          </b:Person>
        </b:NameList>
      </b:Author>
    </b:Author>
    <b:City>Mexico </b:City>
    <b:Publisher>Elsevier Editora Ltda</b:Publisher>
    <b:RefOrder>38</b:RefOrder>
  </b:Source>
  <b:Source>
    <b:Tag>Ore14</b:Tag>
    <b:SourceType>JournalArticle</b:SourceType>
    <b:Guid>{72C5A190-4486-41D3-9C0C-CC85425BD520}</b:Guid>
    <b:Title>Influencia del liderazgo sobre el clima organizacional. Suma de negocios</b:Title>
    <b:JournalName>Suma de negocios</b:JournalName>
    <b:Year>2014</b:Year>
    <b:Author>
      <b:Author>
        <b:NameList>
          <b:Person>
            <b:Last>Orellana</b:Last>
            <b:Middle>J.</b:Middle>
            <b:First>B.</b:First>
          </b:Person>
          <b:Person>
            <b:Last>Portalanza</b:Last>
            <b:Middle>A.</b:Middle>
            <b:First>C.</b:First>
          </b:Person>
        </b:NameList>
      </b:Author>
    </b:Author>
    <b:LCID>es-HN</b:LCID>
    <b:RefOrder>20</b:RefOrder>
  </b:Source>
  <b:Source>
    <b:Tag>Vil21</b:Tag>
    <b:SourceType>JournalArticle</b:SourceType>
    <b:Guid>{A6AD8AF7-D1D8-4CA4-870A-3CB8006C79DA}</b:Guid>
    <b:Title>Fidelización del personal que elabora en depósitos SA DEPSA-Lima 2017</b:Title>
    <b:Year>2021</b:Year>
    <b:Author>
      <b:Author>
        <b:NameList>
          <b:Person>
            <b:Last>Villena </b:Last>
            <b:Middle>D. N. </b:Middle>
            <b:First>Navarro</b:First>
          </b:Person>
        </b:NameList>
      </b:Author>
    </b:Author>
    <b:LCID>es-HN</b:LCID>
    <b:RefOrder>39</b:RefOrder>
  </b:Source>
  <b:Source>
    <b:Tag>Cha18</b:Tag>
    <b:SourceType>JournalArticle</b:SourceType>
    <b:Guid>{92513433-6545-42FF-8DC6-3B37A8128315}</b:Guid>
    <b:Title>La gestión del talento humano como estrategia empresarial</b:Title>
    <b:Year>2018</b:Year>
    <b:Author>
      <b:Author>
        <b:NameList>
          <b:Person>
            <b:Last>Chavéz, Toledo</b:Last>
            <b:Middle>A.</b:Middle>
            <b:First>L.</b:First>
          </b:Person>
        </b:NameList>
      </b:Author>
    </b:Author>
    <b:RefOrder>40</b:RefOrder>
  </b:Source>
  <b:Source>
    <b:Tag>Mir16</b:Tag>
    <b:SourceType>JournalArticle</b:SourceType>
    <b:Guid>{61E06DCC-CA0A-46F3-8D51-9FD8540810EA}</b:Guid>
    <b:Title>Motivación del talento humano: La clave del éxito de una empresa</b:Title>
    <b:JournalName>Revista Investigación y Negocios</b:JournalName>
    <b:Year>2016</b:Year>
    <b:Author>
      <b:Author>
        <b:NameList>
          <b:Person>
            <b:Last>Miranda</b:Last>
            <b:Middle>D</b:Middle>
            <b:First>Hoyes</b:First>
          </b:Person>
        </b:NameList>
      </b:Author>
    </b:Author>
    <b:RefOrder>2</b:RefOrder>
  </b:Source>
  <b:Source>
    <b:Tag>Fag09</b:Tag>
    <b:SourceType>JournalArticle</b:SourceType>
    <b:Guid>{554CABCE-FAD8-4E06-B887-AD49529A4A5C}</b:Guid>
    <b:Title>Human capital, graduate migration and innovation in British regions.</b:Title>
    <b:JournalName>Cambridge Journal of Economics</b:JournalName>
    <b:Year>2009</b:Year>
    <b:Author>
      <b:Author>
        <b:NameList>
          <b:Person>
            <b:Last>Faggian</b:Last>
            <b:First>A.</b:First>
          </b:Person>
          <b:Person>
            <b:Last>McCann</b:Last>
            <b:First>P.</b:First>
          </b:Person>
        </b:NameList>
      </b:Author>
    </b:Author>
    <b:RefOrder>3</b:RefOrder>
  </b:Source>
  <b:Source>
    <b:Tag>Day041</b:Tag>
    <b:SourceType>JournalArticle</b:SourceType>
    <b:Guid>{824DA665-C276-431E-ADA6-52ED5E08E804}</b:Guid>
    <b:Title>Leadership capacity in teams.</b:Title>
    <b:JournalName>The Leadership Quarterly</b:JournalName>
    <b:Year>2004</b:Year>
    <b:Author>
      <b:Author>
        <b:NameList>
          <b:Person>
            <b:Last>Day</b:Last>
            <b:First>D.</b:First>
            <b:Middle>V.</b:Middle>
          </b:Person>
          <b:Person>
            <b:Last>Gron</b:Last>
            <b:First>P.</b:First>
          </b:Person>
          <b:Person>
            <b:Last>Salas</b:Last>
            <b:First>E.</b:First>
          </b:Person>
        </b:NameList>
      </b:Author>
    </b:Author>
    <b:RefOrder>41</b:RefOrder>
  </b:Source>
  <b:Source>
    <b:Tag>Cap18</b:Tag>
    <b:SourceType>JournalArticle</b:SourceType>
    <b:Guid>{1432C80A-6AF9-48AB-B77A-7520C10E7FBD}</b:Guid>
    <b:Author>
      <b:Author>
        <b:NameList>
          <b:Person>
            <b:Last>Capa</b:Last>
            <b:Middle>B.</b:Middle>
            <b:First>L.</b:First>
          </b:Person>
          <b:Person>
            <b:Last> Benítez </b:Last>
            <b:Middle>M.</b:Middle>
            <b:First>R.</b:First>
          </b:Person>
          <b:Person>
            <b:Last>Capa</b:Last>
            <b:Middle>D.</b:Middle>
            <b:First>X.</b:First>
          </b:Person>
        </b:NameList>
      </b:Author>
    </b:Author>
    <b:Title>El liderazgo como fuente de ventaja competitiva para las organizaciones</b:Title>
    <b:JournalName>Revista Universidad y Sociedad</b:JournalName>
    <b:Year>2018</b:Year>
    <b:RefOrder>42</b:RefOrder>
  </b:Source>
  <b:Source>
    <b:Tag>Gil18</b:Tag>
    <b:SourceType>JournalArticle</b:SourceType>
    <b:Guid>{50DD5D10-E4A4-43FD-869C-BED0EDD5049F}</b:Guid>
    <b:Title>Endomarketing: una herramienta de integración del cliente interno con la estrategia organizacional.</b:Title>
    <b:JournalName>Revista Hojas y Hablas</b:JournalName>
    <b:Year>2018</b:Year>
    <b:Author>
      <b:Author>
        <b:NameList>
          <b:Person>
            <b:Last>Gil</b:Last>
            <b:Middle>V.</b:Middle>
            <b:First>C.</b:First>
          </b:Person>
          <b:Person>
            <b:Last>Ospina</b:Last>
            <b:Middle>G.</b:Middle>
            <b:First>N.</b:First>
          </b:Person>
        </b:NameList>
      </b:Author>
    </b:Author>
    <b:RefOrder>43</b:RefOrder>
  </b:Source>
  <b:Source>
    <b:Tag>MarcadorDePosición13</b:Tag>
    <b:SourceType>JournalArticle</b:SourceType>
    <b:Guid>{E06C6137-A07A-4910-A543-30DE5DFDFB3E}</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44</b:RefOrder>
  </b:Source>
  <b:Source>
    <b:Tag>DeF22</b:Tag>
    <b:SourceType>JournalArticle</b:SourceType>
    <b:Guid>{73368A4B-1DD2-46BE-BE2E-A2B309CDE138}</b:Guid>
    <b:Title>El enfoque de sistemas en la gestión del talento humano</b:Title>
    <b:JournalName>Revista FAECO sapiens</b:JournalName>
    <b:Year>2022</b:Year>
    <b:Author>
      <b:Author>
        <b:NameList>
          <b:Person>
            <b:Last>De Franco</b:Last>
            <b:Middle>B.</b:Middle>
            <b:First>Y.</b:First>
          </b:Person>
          <b:Person>
            <b:Last>Vergara</b:Last>
            <b:Middle>T.</b:Middle>
            <b:First>E.</b:First>
          </b:Person>
        </b:NameList>
      </b:Author>
    </b:Author>
    <b:RefOrder>45</b:RefOrder>
  </b:Source>
  <b:Source>
    <b:Tag>DeE22</b:Tag>
    <b:SourceType>JournalArticle</b:SourceType>
    <b:Guid>{07123FB8-9754-48B8-9CD6-1A5570BAEA24}</b:Guid>
    <b:Title>Evaluación del desempeño percibido a través del modelo de gestión por competencias en las empresas hospitalarias en Panamá</b:Title>
    <b:JournalName>Revista FAECO sapiens</b:JournalName>
    <b:Year>2022</b:Year>
    <b:Author>
      <b:Author>
        <b:NameList>
          <b:Person>
            <b:Last>De Estrada</b:Last>
            <b:Middle>A.</b:Middle>
            <b:First>L.</b:First>
          </b:Person>
        </b:NameList>
      </b:Author>
    </b:Author>
    <b:RefOrder>46</b:RefOrder>
  </b:Source>
  <b:Source>
    <b:Tag>Lie20</b:Tag>
    <b:SourceType>JournalArticle</b:SourceType>
    <b:Guid>{E6216456-75CB-4CBA-A009-28F7FFD0835F}</b:Guid>
    <b:Title>Análisis de la cultura organizacional enfocado en la identidad y estructura para la empresa Cellstorepanamá</b:Title>
    <b:JournalName>Gente Clave</b:JournalName>
    <b:Year>2020</b:Year>
    <b:Author>
      <b:Author>
        <b:NameList>
          <b:Person>
            <b:Last>Liendo</b:Last>
            <b:Middle>F.</b:Middle>
            <b:First>M.</b:First>
          </b:Person>
          <b:Person>
            <b:Last>Ariza</b:Last>
            <b:Middle>R.</b:Middle>
            <b:First>J.</b:First>
          </b:Person>
        </b:NameList>
      </b:Author>
    </b:Author>
    <b:RefOrder>47</b:RefOrder>
  </b:Source>
  <b:Source>
    <b:Tag>Och13</b:Tag>
    <b:SourceType>JournalArticle</b:SourceType>
    <b:Guid>{C2F0316A-DEDA-41FD-AFC0-7C34A4BB3411}</b:Guid>
    <b:Title>Finanzas para una economía humana sostenible: hacia la banca ética.</b:Title>
    <b:Year>2013</b:Year>
    <b:Author>
      <b:Author>
        <b:NameList>
          <b:Person>
            <b:Last>Ochoa</b:Last>
            <b:First>J.</b:First>
          </b:Person>
        </b:NameList>
      </b:Author>
    </b:Author>
    <b:RefOrder>4</b:RefOrder>
  </b:Source>
  <b:Source>
    <b:Tag>Alo14</b:Tag>
    <b:SourceType>JournalArticle</b:SourceType>
    <b:Guid>{999F98E2-6BBC-4602-B69C-6224AFB76EB2}</b:Guid>
    <b:Author>
      <b:Author>
        <b:NameList>
          <b:Person>
            <b:Last>Alonso</b:Last>
            <b:First>A.</b:First>
          </b:Person>
          <b:Person>
            <b:Last>GarcíaMuina</b:Last>
            <b:First>E.</b:First>
            <b:Middle>F.</b:Middle>
          </b:Person>
        </b:NameList>
      </b:Author>
    </b:Author>
    <b:Title>La gestión del talento: Líneas de trabajo y procesos clave</b:Title>
    <b:JournalName>Intangible capital</b:JournalName>
    <b:Year>2014</b:Year>
    <b:RefOrder>48</b:RefOrder>
  </b:Source>
  <b:Source>
    <b:Tag>Gon09</b:Tag>
    <b:SourceType>JournalArticle</b:SourceType>
    <b:Guid>{D9225197-0188-44F2-B2FB-A43DED5FA7EE}</b:Guid>
    <b:Title>La gestión del talento en la empresa industrial española.</b:Title>
    <b:JournalName>Economía industrial,</b:JournalName>
    <b:Year>2009</b:Year>
    <b:Author>
      <b:Author>
        <b:NameList>
          <b:Person>
            <b:Last>González </b:Last>
            <b:First>T.</b:First>
          </b:Person>
          <b:Person>
            <b:Last> Martínez </b:Last>
            <b:First>C.</b:First>
          </b:Person>
          <b:Person>
            <b:Last>Pardo</b:Last>
            <b:First>M.</b:First>
          </b:Person>
        </b:NameList>
      </b:Author>
    </b:Author>
    <b:RefOrder>49</b:RefOrder>
  </b:Source>
  <b:Source>
    <b:Tag>Con21</b:Tag>
    <b:SourceType>JournalArticle</b:SourceType>
    <b:Guid>{518F01F2-C136-4084-A894-E26496921394}</b:Guid>
    <b:Title>Gestión del talento humano para la generación de valor: reflexiones y aportes</b:Title>
    <b:JournalName>Consensus-Santiago</b:JournalName>
    <b:Year>2021</b:Year>
    <b:Author>
      <b:Author>
        <b:NameList>
          <b:Person>
            <b:Last>Conrado</b:Last>
            <b:First>L.</b:First>
            <b:Middle>N.</b:Middle>
          </b:Person>
          <b:Person>
            <b:Last>Ruiz</b:Last>
            <b:First>M.</b:First>
            <b:Middle>S.</b:Middle>
          </b:Person>
          <b:Person>
            <b:Last>Molina</b:Last>
            <b:First>I.</b:First>
            <b:Middle>R.</b:Middle>
          </b:Person>
          <b:Person>
            <b:Last>Bracho</b:Last>
            <b:First>R.</b:First>
            <b:Middle>J.</b:Middle>
          </b:Person>
        </b:NameList>
      </b:Author>
    </b:Author>
    <b:RefOrder>50</b:RefOrder>
  </b:Source>
  <b:Source>
    <b:Tag>Ver19</b:Tag>
    <b:SourceType>JournalArticle</b:SourceType>
    <b:Guid>{D3CA6E38-F4EC-4F5B-99A5-C22128E5E9FA}</b:Guid>
    <b:Title>Modelo para la gestión del talento humano en las pymes del sector servicios de Barranquilla</b:Title>
    <b:JournalName>Colombia. Innovar</b:JournalName>
    <b:Year>2019</b:Year>
    <b:Author>
      <b:Author>
        <b:NameList>
          <b:Person>
            <b:Last>Vera</b:Last>
            <b:First>A.</b:First>
          </b:Person>
          <b:Person>
            <b:Last>Blanco</b:Last>
            <b:Middle>B.</b:Middle>
            <b:First>A.</b:First>
          </b:Person>
        </b:NameList>
      </b:Author>
    </b:Author>
    <b:RefOrder>51</b:RefOrder>
  </b:Source>
  <b:Source>
    <b:Tag>Bor19</b:Tag>
    <b:SourceType>JournalArticle</b:SourceType>
    <b:Guid>{A2124160-B472-47F5-BC29-7BE002BED6F6}</b:Guid>
    <b:Title>Procesos de gestión del talento humano en el sector educativo gerencial de Colombia.</b:Title>
    <b:JournalName>Revista Arbitrada Interdisciplinaria Koinonía</b:JournalName>
    <b:Year>2019</b:Year>
    <b:Author>
      <b:Author>
        <b:NameList>
          <b:Person>
            <b:Last>Borrero</b:Last>
            <b:First>R.</b:First>
          </b:Person>
        </b:NameList>
      </b:Author>
    </b:Author>
    <b:RefOrder>52</b:RefOrder>
  </b:Source>
  <b:Source>
    <b:Tag>Cha14</b:Tag>
    <b:SourceType>JournalArticle</b:SourceType>
    <b:Guid>{D2E13D89-1CF3-49E1-B9A7-A51E8BDA2320}</b:Guid>
    <b:Title>Competencias específicas del trabajador social en la gestión del talento humano</b:Title>
    <b:JournalName>Tendencias y retos</b:JournalName>
    <b:Year>2014</b:Year>
    <b:Author>
      <b:Author>
        <b:NameList>
          <b:Person>
            <b:Last>Chaparro</b:Last>
            <b:Middle>Y.</b:Middle>
            <b:First>M.</b:First>
          </b:Person>
          <b:Person>
            <b:Last>Urra </b:Last>
            <b:First>M.</b:First>
          </b:Person>
        </b:NameList>
      </b:Author>
    </b:Author>
    <b:RefOrder>53</b:RefOrder>
  </b:Source>
  <b:Source>
    <b:Tag>Mor20</b:Tag>
    <b:SourceType>JournalArticle</b:SourceType>
    <b:Guid>{39AA74DB-6600-4F08-A687-59F92FF5E81E}</b:Guid>
    <b:Title>Gestión del talento humano en el desempeño laboral</b:Title>
    <b:JournalName>Ciencia Latina Revista Científica Multidisciplinar</b:JournalName>
    <b:Year>2020</b:Year>
    <b:Author>
      <b:Author>
        <b:NameList>
          <b:Person>
            <b:Last>Mori</b:Last>
            <b:Middle>C.</b:Middle>
            <b:First>O.</b:First>
          </b:Person>
          <b:Person>
            <b:Last>Bardales</b:Last>
            <b:Middle>D.</b:Middle>
            <b:First>M.</b:First>
          </b:Person>
        </b:NameList>
      </b:Author>
    </b:Author>
    <b:RefOrder>54</b:RefOrder>
  </b:Source>
  <b:Source>
    <b:Tag>Cas21</b:Tag>
    <b:SourceType>JournalArticle</b:SourceType>
    <b:Guid>{496A2D60-881E-490A-ABC7-42A1C383AE9D}</b:Guid>
    <b:Author>
      <b:Author>
        <b:NameList>
          <b:Person>
            <b:Last>Castro</b:Last>
            <b:First>F.</b:First>
            <b:Middle>G.</b:Middle>
          </b:Person>
        </b:NameList>
      </b:Author>
    </b:Author>
    <b:Title> La gestión de talento humano y su influencia en el desempeño laboral para el éxito de las empresas. </b:Title>
    <b:JournalName>Polo del Conocimiento: Revista científico-profesional</b:JournalName>
    <b:Year>2021</b:Year>
    <b:RefOrder>55</b:RefOrder>
  </b:Source>
  <b:Source>
    <b:Tag>Flo21</b:Tag>
    <b:SourceType>JournalArticle</b:SourceType>
    <b:Guid>{6D4472D1-494C-43DA-BDEC-FA1058055400}</b:Guid>
    <b:Title>Gestión de talento humano y satisfacción laboral en bancos de Guayaquil.</b:Title>
    <b:JournalName>Journal of the Academy</b:JournalName>
    <b:Year>2021</b:Year>
    <b:Author>
      <b:Author>
        <b:NameList>
          <b:Person>
            <b:Last>Floril</b:Last>
            <b:Middle>P.</b:Middle>
            <b:First>R.</b:First>
          </b:Person>
          <b:Person>
            <b:Last>Villegas</b:Last>
            <b:Middle>B.</b:Middle>
            <b:First>J.</b:First>
          </b:Person>
        </b:NameList>
      </b:Author>
    </b:Author>
    <b:RefOrder>56</b:RefOrder>
  </b:Source>
  <b:Source>
    <b:Tag>Pic14</b:Tag>
    <b:SourceType>JournalArticle</b:SourceType>
    <b:Guid>{CF2C3DEA-D51C-450F-A317-C9560B7A3D05}</b:Guid>
    <b:Title>Endomarketing: Decisión estratégica efectiva para vincular y aprovechar los recursos más importantes agregar valor y sacar lo mejor de las organizaciones a la luz pública</b:Title>
    <b:JournalName>Prisma Tecnológico</b:JournalName>
    <b:Year>2014</b:Year>
    <b:Author>
      <b:Author>
        <b:NameList>
          <b:Person>
            <b:Last>Picota</b:Last>
            <b:First>F.</b:First>
          </b:Person>
          <b:Person>
            <b:Last>Pinzón</b:Last>
            <b:First>E.</b:First>
          </b:Person>
        </b:NameList>
      </b:Author>
    </b:Author>
    <b:RefOrder>57</b:RefOrder>
  </b:Source>
  <b:Source>
    <b:Tag>Día21</b:Tag>
    <b:SourceType>JournalArticle</b:SourceType>
    <b:Guid>{E306E9D1-4410-4F15-83E6-2308950915E8}</b:Guid>
    <b:Title>Propuesta de un programa psicolaboral, para el afrontamiento de los factores de riesgo psicosocial y fortalecimiento del bienestar laboral de los agentes de la Policiales</b:Title>
    <b:JournalName>Repositorio Universidad San Salvador</b:JournalName>
    <b:Year>2021</b:Year>
    <b:Author>
      <b:Author>
        <b:NameList>
          <b:Person>
            <b:Last>Díaz</b:Last>
            <b:First>M.</b:First>
            <b:Middle>R.</b:Middle>
          </b:Person>
          <b:Person>
            <b:Last>Escobar</b:Last>
            <b:First>V.</b:First>
            <b:Middle>L.</b:Middle>
          </b:Person>
          <b:Person>
            <b:Last>Ramírez</b:Last>
            <b:First>F.</b:First>
            <b:Middle>V.</b:Middle>
          </b:Person>
        </b:NameList>
      </b:Author>
    </b:Author>
    <b:RefOrder>58</b:RefOrder>
  </b:Source>
  <b:Source>
    <b:Tag>Ave11</b:Tag>
    <b:SourceType>JournalArticle</b:SourceType>
    <b:Guid>{4ABB4A65-4262-4317-A64E-91515E73756D}</b:Guid>
    <b:Title>Programa de higiene y seguridad ocupacional para proteger el bienestar laboral de los empleados administrativos y técnicos de la Alcaldía Municipal de Ahuachapán</b:Title>
    <b:JournalName>Repositorio Universidad de San Salvador</b:JournalName>
    <b:Year>2011</b:Year>
    <b:Author>
      <b:Author>
        <b:NameList>
          <b:Person>
            <b:Last>Avendaño </b:Last>
            <b:Middle>A.</b:Middle>
            <b:First>O.</b:First>
          </b:Person>
          <b:Person>
            <b:Last>Estupinián </b:Last>
            <b:First>V.</b:First>
          </b:Person>
        </b:NameList>
      </b:Author>
    </b:Author>
    <b:RefOrder>59</b:RefOrder>
  </b:Source>
  <b:Source>
    <b:Tag>And14</b:Tag>
    <b:SourceType>JournalArticle</b:SourceType>
    <b:Guid>{DFFE72D4-1B82-4BCD-8287-77C3A2E9B0F0}</b:Guid>
    <b:Title>Plan de incentivos para reducir el estrés laboral en los trabajadores de la empresa productos alimenticios Diana SA de CV distribuidora San Miguel</b:Title>
    <b:JournalName>Repositorio Universidad San Salvador</b:JournalName>
    <b:Year>2014</b:Year>
    <b:Author>
      <b:Author>
        <b:NameList>
          <b:Person>
            <b:Last>Andrade Ponce</b:Last>
            <b:Middle>Y.</b:Middle>
            <b:First>V.</b:First>
          </b:Person>
          <b:Person>
            <b:Last>Funes</b:Last>
            <b:Middle>M.</b:Middle>
            <b:First>K.</b:First>
          </b:Person>
          <b:Person>
            <b:Last>Ibarra</b:Last>
            <b:Middle>L.</b:Middle>
            <b:First>C.</b:First>
          </b:Person>
        </b:NameList>
      </b:Author>
    </b:Author>
    <b:RefOrder>60</b:RefOrder>
  </b:Source>
  <b:Source>
    <b:Tag>Vil04</b:Tag>
    <b:SourceType>JournalArticle</b:SourceType>
    <b:Guid>{70FA6D16-B663-43EA-BE89-BBC21E69C0DF}</b:Guid>
    <b:Author>
      <b:Author>
        <b:NameList>
          <b:Person>
            <b:Last>Vilalobos Gutierrez</b:Last>
            <b:First>J.</b:First>
            <b:Middle>P.</b:Middle>
          </b:Person>
        </b:NameList>
      </b:Author>
    </b:Author>
    <b:Title>Propuesta de incentivos financieros para los agentes que trabajan en las multinacionales de Costa Rica.</b:Title>
    <b:Year>2004</b:Year>
    <b:RefOrder>61</b:RefOrder>
  </b:Source>
  <b:Source>
    <b:Tag>Leó16</b:Tag>
    <b:SourceType>JournalArticle</b:SourceType>
    <b:Guid>{269CE13F-2F47-4323-BF32-4EA818A5ABDA}</b:Guid>
    <b:Title>Elaboración de Plan de Retención para el personal de Conelectricas RL</b:Title>
    <b:Year>2016</b:Year>
    <b:Author>
      <b:Author>
        <b:NameList>
          <b:Person>
            <b:Last>León</b:Last>
            <b:First>A.</b:First>
          </b:Person>
          <b:Person>
            <b:Last>Gómez</b:Last>
            <b:First>B.</b:First>
          </b:Person>
          <b:Person>
            <b:Last>Madrigal</b:Last>
            <b:Middle>F.</b:Middle>
            <b:First>M.</b:First>
          </b:Person>
        </b:NameList>
      </b:Author>
    </b:Author>
    <b:RefOrder>62</b:RefOrder>
  </b:Source>
  <b:Source>
    <b:Tag>Tor23</b:Tag>
    <b:SourceType>JournalArticle</b:SourceType>
    <b:Guid>{A5797BCD-E495-4763-9E08-78CDCE9A5607}</b:Guid>
    <b:Author>
      <b:Author>
        <b:NameList>
          <b:Person>
            <b:Last>Torres Aguilar</b:Last>
            <b:First>J.</b:First>
            <b:Middle>R</b:Middle>
          </b:Person>
        </b:NameList>
      </b:Author>
    </b:Author>
    <b:Title>Diseño de investigación e implementación de un Plan de Salud y Seguridad Ocupacional para la disminución de incidentes laborales en la Litografía SIMER</b:Title>
    <b:JournalName>Repositorio Universidad San Carlos Guatemala</b:JournalName>
    <b:Year>2023</b:Year>
    <b:RefOrder>63</b:RefOrder>
  </b:Source>
  <b:Source>
    <b:Tag>Cha23</b:Tag>
    <b:SourceType>JournalArticle</b:SourceType>
    <b:Guid>{25325003-E001-426C-83AB-60E535D8BBDE}</b:Guid>
    <b:Author>
      <b:Author>
        <b:NameList>
          <b:Person>
            <b:Last>Chavac Toj</b:Last>
            <b:First>O.</b:First>
            <b:Middle>E.</b:Middle>
          </b:Person>
        </b:NameList>
      </b:Author>
    </b:Author>
    <b:Title>Impacto del plan de prevención de riesgos laborales en la productividad de la empresa DHL</b:Title>
    <b:JournalName>Repositorio Universidad de San Carlos de Guatemala</b:JournalName>
    <b:Year>2023</b:Year>
    <b:RefOrder>64</b:RefOrder>
  </b:Source>
  <b:Source>
    <b:Tag>Riv05</b:Tag>
    <b:SourceType>JournalArticle</b:SourceType>
    <b:Guid>{6D8709BB-A17A-4896-9025-C19708710236}</b:Guid>
    <b:Author>
      <b:Author>
        <b:NameList>
          <b:Person>
            <b:Last>Rivas</b:Last>
            <b:First>J.</b:First>
            <b:Middle>E.</b:Middle>
          </b:Person>
        </b:NameList>
      </b:Author>
    </b:Author>
    <b:Title>Incentivos Laborales y el desempeño del personal de los Call Center de grupos financieros. </b:Title>
    <b:JournalName>Repositorio Universidad Rafael Landívar, Guatemala.</b:JournalName>
    <b:Year>2005</b:Year>
    <b:RefOrder>65</b:RefOrder>
  </b:Source>
  <b:Source>
    <b:Tag>Vás17</b:Tag>
    <b:SourceType>JournalArticle</b:SourceType>
    <b:Guid>{B23AEFF6-8A0B-489A-9A76-83F555D14572}</b:Guid>
    <b:Title>Plan de Endomarketing corporativo Loto Honduras</b:Title>
    <b:JournalName>Repositorio Universidad Tecnológica Centroamericana UNITEC</b:JournalName>
    <b:Year>2017</b:Year>
    <b:Author>
      <b:Author>
        <b:NameList>
          <b:Person>
            <b:Last>Vásquez</b:Last>
            <b:Middle>T.</b:Middle>
            <b:First>F.</b:First>
          </b:Person>
          <b:Person>
            <b:Last>Velásquez</b:Last>
            <b:Middle>I.</b:Middle>
            <b:First>E.</b:First>
          </b:Person>
        </b:NameList>
      </b:Author>
    </b:Author>
    <b:RefOrder>66</b:RefOrder>
  </b:Source>
  <b:Source>
    <b:Tag>Sán23</b:Tag>
    <b:SourceType>JournalArticle</b:SourceType>
    <b:Guid>{56BD60B1-F464-4EAB-AC98-52CE9B2D8690}</b:Guid>
    <b:Title>Propuesta para el mejoramiento del clima organizacional para el personal de Students Helping Honduras</b:Title>
    <b:JournalName>Repositorio Universidad Tecnologica de Honduras (Unitec)</b:JournalName>
    <b:Year>2023</b:Year>
    <b:Author>
      <b:Author>
        <b:NameList>
          <b:Person>
            <b:Last>Sánchez</b:Last>
            <b:Middle>A</b:Middle>
            <b:First>S</b:First>
          </b:Person>
          <b:Person>
            <b:Last> Guevara</b:Last>
            <b:Middle>M.</b:Middle>
            <b:First>I.</b:First>
          </b:Person>
        </b:NameList>
      </b:Author>
    </b:Author>
    <b:RefOrder>67</b:RefOrder>
  </b:Source>
  <b:Source>
    <b:Tag>Gar</b:Tag>
    <b:SourceType>JournalArticle</b:SourceType>
    <b:Guid>{6F2E6CA0-F502-44BE-BBA1-5716B4D50972}</b:Guid>
    <b:Title>Uso del Endomarketing en Centro Industrial SA (CEINSA)</b:Title>
    <b:JournalName>Repositorio Universidad Tecnológica Centroamericana UNITEC</b:JournalName>
    <b:Author>
      <b:Author>
        <b:NameList>
          <b:Person>
            <b:Last>García</b:Last>
            <b:Middle>M.</b:Middle>
            <b:First>A.</b:First>
          </b:Person>
          <b:Person>
            <b:Last>García</b:Last>
            <b:Middle>M.</b:Middle>
            <b:First>N.</b:First>
          </b:Person>
        </b:NameList>
      </b:Author>
    </b:Author>
    <b:Year>2013</b:Year>
    <b:RefOrder>68</b:RefOrder>
  </b:Source>
  <b:Source>
    <b:Tag>Mor18</b:Tag>
    <b:SourceType>JournalArticle</b:SourceType>
    <b:Guid>{A2C5E255-0C9A-42EA-965B-0C0332606400}</b:Guid>
    <b:Author>
      <b:Author>
        <b:NameList>
          <b:Person>
            <b:Last>Moreno</b:Last>
            <b:First>J.</b:First>
            <b:Middle>A.</b:Middle>
          </b:Person>
        </b:NameList>
      </b:Author>
    </b:Author>
    <b:Title>Prácticas contemporáneas para potenciar la gestión del talento humano en el contexto Hondureño</b:Title>
    <b:JournalName>Revista Ciencia y Tecnología</b:JournalName>
    <b:Year>2018</b:Year>
    <b:RefOrder>69</b:RefOrder>
  </b:Source>
  <b:Source>
    <b:Tag>Riv16</b:Tag>
    <b:SourceType>JournalArticle</b:SourceType>
    <b:Guid>{6B82DB17-5F4A-4E5E-B57D-C7EBC6AAA9E4}</b:Guid>
    <b:Author>
      <b:Author>
        <b:NameList>
          <b:Person>
            <b:Last>Rivas Quiroz</b:Last>
            <b:First>A.</b:First>
          </b:Person>
        </b:NameList>
      </b:Author>
    </b:Author>
    <b:Title>Herramientas Que Apoyan La Gestión Del Talento Y La Adecuación Del Empleado A Su Puesto De Trabajo Lanzamiento de un emprendimiento dedicado al fortalecimiento de prácticas estratégicas de RH en Tegucigalpa, Honduras </b:Title>
    <b:JournalName>Repositorio Universidad de Palermo</b:JournalName>
    <b:Year>2016</b:Year>
    <b:RefOrder>70</b:RefOrder>
  </b:Source>
  <b:Source>
    <b:Tag>Gol05</b:Tag>
    <b:SourceType>JournalArticle</b:SourceType>
    <b:Guid>{ED3DFA67-8DD4-43CA-840E-6A4444793956}</b:Guid>
    <b:Author>
      <b:Author>
        <b:NameList>
          <b:Person>
            <b:Last>Goleman</b:Last>
            <b:First>D.</b:First>
          </b:Person>
        </b:NameList>
      </b:Author>
    </b:Author>
    <b:Title>Liderazgo que obtiene resultados.</b:Title>
    <b:JournalName>Harvard business review,</b:JournalName>
    <b:Year>2005</b:Year>
    <b:RefOrder>71</b:RefOrder>
  </b:Source>
  <b:Source>
    <b:Tag>Sal21</b:Tag>
    <b:SourceType>JournalArticle</b:SourceType>
    <b:Guid>{1F0339CD-4333-433C-BD52-B826B90B6ED8}</b:Guid>
    <b:Author>
      <b:Author>
        <b:NameList>
          <b:Person>
            <b:Last>Salas-Canales</b:Last>
            <b:First>H.</b:First>
            <b:Middle>J.</b:Middle>
          </b:Person>
        </b:NameList>
      </b:Author>
    </b:Author>
    <b:Title>Endomarketing: Una herramienta para la gestión efectiva del capital humano</b:Title>
    <b:JournalName>Revista Internacional de Investigación en Ciencias Sociales</b:JournalName>
    <b:Year>2021</b:Year>
    <b:RefOrder>72</b:RefOrder>
  </b:Source>
  <b:Source>
    <b:Tag>Jim09</b:Tag>
    <b:SourceType>JournalArticle</b:SourceType>
    <b:Guid>{0363D4C6-C491-4EAA-AF9E-DEBB5B3D86CC}</b:Guid>
    <b:Author>
      <b:Author>
        <b:NameList>
          <b:Person>
            <b:Last>Jiménez</b:Last>
            <b:First>P.</b:First>
            <b:Middle>A. F.</b:Middle>
          </b:Person>
        </b:NameList>
      </b:Author>
    </b:Author>
    <b:Title>Operativa del marketing interno: propuesta de modelo de endomarketing. </b:Title>
    <b:JournalName>Perspectivas</b:JournalName>
    <b:Year>2009</b:Year>
    <b:RefOrder>5</b:RefOrder>
  </b:Source>
  <b:Source>
    <b:Tag>Sán20</b:Tag>
    <b:SourceType>JournalArticle</b:SourceType>
    <b:Guid>{63643981-9877-42F2-9574-A47D3621A5CE}</b:Guid>
    <b:Title>Elaboración de un simulador con GeoGebra para la enseñanza de la física</b:Title>
    <b:Year>2020</b:Year>
    <b:Author>
      <b:Author>
        <b:NameList>
          <b:Person>
            <b:Last>Sánchez </b:Last>
            <b:Middle>C.</b:Middle>
            <b:First>I.</b:First>
          </b:Person>
          <b:Person>
            <b:Last>Sanchez</b:Last>
            <b:Middle>V. </b:Middle>
            <b:First>I.</b:First>
          </b:Person>
        </b:NameList>
      </b:Author>
    </b:Author>
    <b:JournalName>REAMEC</b:JournalName>
    <b:RefOrder>6</b:RefOrder>
  </b:Source>
  <b:Source>
    <b:Tag>Rui22</b:Tag>
    <b:SourceType>JournalArticle</b:SourceType>
    <b:Guid>{D51844AA-08CB-4741-AEFF-3E6A976A6998}</b:Guid>
    <b:Title>Modelo De Enseñanza Humanista.</b:Title>
    <b:JournalName>Repositorio Universidad Salazar Virtual</b:JournalName>
    <b:Year>2022</b:Year>
    <b:Author>
      <b:Author>
        <b:NameList>
          <b:Person>
            <b:Last>Ruiz</b:Last>
            <b:Middle>C.</b:Middle>
            <b:First>M.</b:First>
          </b:Person>
          <b:Person>
            <b:Last> Torrez</b:Last>
            <b:Middle>G.</b:Middle>
            <b:First>I.</b:First>
          </b:Person>
        </b:NameList>
      </b:Author>
    </b:Author>
    <b:RefOrder>7</b:RefOrder>
  </b:Source>
  <b:Source>
    <b:Tag>Zab03</b:Tag>
    <b:SourceType>JournalArticle</b:SourceType>
    <b:Guid>{663CD9F9-A757-4E8C-8310-10989C5DEB7A}</b:Guid>
    <b:Author>
      <b:Author>
        <b:NameList>
          <b:Person>
            <b:Last>Zabaleta</b:Last>
            <b:First>A.</b:First>
            <b:Middle>T.</b:Middle>
          </b:Person>
        </b:NameList>
      </b:Author>
    </b:Author>
    <b:Title>Los modelos actuales de gestión en las organizaciones. Gestión del talento, gestión del conocimiento y gestión por competencias. </b:Title>
    <b:JournalName>Psicología desde el Caribe</b:JournalName>
    <b:Year>2003</b:Year>
    <b:RefOrder>73</b:RefOrder>
  </b:Source>
  <b:Source>
    <b:Tag>All07</b:Tag>
    <b:SourceType>JournalArticle</b:SourceType>
    <b:Guid>{A77597CE-A06F-4679-AF9A-AB02ACA03425}</b:Guid>
    <b:Author>
      <b:Author>
        <b:NameList>
          <b:Person>
            <b:Last>Alles</b:Last>
            <b:First>M.</b:First>
            <b:Middle>A.</b:Middle>
          </b:Person>
        </b:NameList>
      </b:Author>
    </b:Author>
    <b:Title>Gestión por competencias: el diccionario</b:Title>
    <b:JournalName>Ediciones Granica SA</b:JournalName>
    <b:Year>2007</b:Year>
    <b:RefOrder>9</b:RefOrder>
  </b:Source>
  <b:Source>
    <b:Tag>Chi09</b:Tag>
    <b:SourceType>Book</b:SourceType>
    <b:Guid>{57F03C5D-20F4-4622-B8E2-0EC4C5758AB6}</b:Guid>
    <b:Author>
      <b:Author>
        <b:NameList>
          <b:Person>
            <b:Last>Chiavenato</b:Last>
            <b:First>I.</b:First>
          </b:Person>
        </b:NameList>
      </b:Author>
    </b:Author>
    <b:Title>Gestión del talento humano.</b:Title>
    <b:JournalName>Mc Graw Hill.</b:JournalName>
    <b:Year>2009</b:Year>
    <b:RefOrder>74</b:RefOrder>
  </b:Source>
  <b:Source>
    <b:Tag>Bet19</b:Tag>
    <b:SourceType>JournalArticle</b:SourceType>
    <b:Guid>{FA531449-37AE-41BA-9883-12C3DF126FE9}</b:Guid>
    <b:Author>
      <b:Author>
        <b:NameList>
          <b:Person>
            <b:Last>Betancur</b:Last>
            <b:First>S.</b:First>
            <b:Middle>C.</b:Middle>
          </b:Person>
        </b:NameList>
      </b:Author>
    </b:Author>
    <b:Title>Endomarketing y aprendizaje organizacional: una herramienta para la gestión</b:Title>
    <b:Year>2019</b:Year>
    <b:JournalName>NOVUM</b:JournalName>
    <b:RefOrder>10</b:RefOrder>
  </b:Source>
  <b:Source>
    <b:Tag>Pic23</b:Tag>
    <b:SourceType>JournalArticle</b:SourceType>
    <b:Guid>{ED9A8142-C406-475A-864F-2DC3661D98D2}</b:Guid>
    <b:Author>
      <b:Author>
        <b:NameList>
          <b:Person>
            <b:Last>Pico Sandoval</b:Last>
            <b:First>A.</b:First>
            <b:Middle>C.</b:Middle>
          </b:Person>
        </b:NameList>
      </b:Author>
    </b:Author>
    <b:Title>Endomarketing como mecanismo para promover la atracción y retención del talento humano.</b:Title>
    <b:Year>2023</b:Year>
    <b:JournalName>Repositorio Universidad de Bogotá Jorge Tadeo Lozano</b:JournalName>
    <b:RefOrder>75</b:RefOrder>
  </b:Source>
  <b:Source>
    <b:Tag>Bar09</b:Tag>
    <b:SourceType>JournalArticle</b:SourceType>
    <b:Guid>{FFCE45A0-A95A-4D4B-A5AB-07687F6215EE}</b:Guid>
    <b:Author>
      <b:Author>
        <b:NameList>
          <b:Person>
            <b:Last>Barahona</b:Last>
            <b:First>L.</b:First>
            <b:Middle>C.</b:Middle>
          </b:Person>
        </b:NameList>
      </b:Author>
    </b:Author>
    <b:Title>Endomarketing y la gestión de recursos humanos</b:Title>
    <b:JournalName>Revista Electrónica Gestión de las Personas y Tecnología</b:JournalName>
    <b:Year>2009</b:Year>
    <b:RefOrder>11</b:RefOrder>
  </b:Source>
  <b:Source>
    <b:Tag>Llo23</b:Tag>
    <b:SourceType>JournalArticle</b:SourceType>
    <b:Guid>{7C30A243-C4C6-47F3-BD13-D01F2CE2AC5A}</b:Guid>
    <b:Author>
      <b:Author>
        <b:NameList>
          <b:Person>
            <b:Last>Llopis</b:Last>
            <b:First>J.</b:First>
          </b:Person>
        </b:NameList>
      </b:Author>
    </b:Author>
    <b:Title>La Pandemia Y Su Efecto En El Mundo Del Trabajo En Honduras La Precariedad E Informalidad Como Nueva Y Vieja “Normalidad”.</b:Title>
    <b:Year>2023</b:Year>
    <b:JournalName>Librería Latinoamericana y Caribeña de Ciencias Sociales</b:JournalName>
    <b:RefOrder>12</b:RefOrder>
  </b:Source>
  <b:Source>
    <b:Tag>Cas06</b:Tag>
    <b:SourceType>JournalArticle</b:SourceType>
    <b:Guid>{46873708-C3FC-4AF6-9792-AAB43CD9702C}</b:Guid>
    <b:Author>
      <b:Author>
        <b:NameList>
          <b:Person>
            <b:Last>Castro Solano</b:Last>
            <b:First>A.</b:First>
          </b:Person>
        </b:NameList>
      </b:Author>
    </b:Author>
    <b:Title>Teorías implícitas del liderazgo, contexto y capacidad de conducción. </b:Title>
    <b:JournalName>Anales de psicología.</b:JournalName>
    <b:Year>2006</b:Year>
    <b:RefOrder>76</b:RefOrder>
  </b:Source>
  <b:Source>
    <b:Tag>Alc20</b:Tag>
    <b:SourceType>JournalArticle</b:SourceType>
    <b:Guid>{D5AB47E4-3768-4E52-A4A8-565EDF8D585C}</b:Guid>
    <b:Author>
      <b:Author>
        <b:NameList>
          <b:Person>
            <b:Last>Alcázar Cruz</b:Last>
            <b:First>P.</b:First>
          </b:Person>
        </b:NameList>
      </b:Author>
    </b:Author>
    <b:Title>Estilo de Liderazgo y Compromiso Organizacional: Impacto del liderazgo transformacional</b:Title>
    <b:JournalName>Economía coyuntural</b:JournalName>
    <b:Year>2020</b:Year>
    <b:RefOrder>77</b:RefOrder>
  </b:Source>
  <b:Source>
    <b:Tag>Mon14</b:Tag>
    <b:SourceType>JournalArticle</b:SourceType>
    <b:Guid>{54EDEA72-6127-4061-AD5B-CDBD12000524}</b:Guid>
    <b:Title>Teorías de liderazgo contemporáneo: análisis de la dinámica relacional.</b:Title>
    <b:JournalName>Revista de la Escuela de Administración y Economía,</b:JournalName>
    <b:Year>2014</b:Year>
    <b:Author>
      <b:Author>
        <b:NameList>
          <b:Person>
            <b:Last>Montalván</b:Last>
            <b:Middle>E.</b:Middle>
            <b:First>S.</b:First>
          </b:Person>
          <b:Person>
            <b:Last>Aguirre</b:Last>
            <b:Middle>P.</b:Middle>
            <b:First>I.</b:First>
          </b:Person>
          <b:Person>
            <b:Last>Sánchez</b:Last>
            <b:Middle>P.</b:Middle>
            <b:First>J. </b:First>
          </b:Person>
          <b:Person>
            <b:Last>Condolo</b:Last>
            <b:Middle>R.</b:Middle>
            <b:First>C.</b:First>
          </b:Person>
        </b:NameList>
      </b:Author>
    </b:Author>
    <b:RefOrder>78</b:RefOrder>
  </b:Source>
  <b:Source>
    <b:Tag>Gar15</b:Tag>
    <b:SourceType>JournalArticle</b:SourceType>
    <b:Guid>{63FC476F-99AC-407A-A3C4-7655D7EFAC87}</b:Guid>
    <b:Author>
      <b:Author>
        <b:NameList>
          <b:Person>
            <b:Last>García Solarte</b:Last>
            <b:First>M.</b:First>
          </b:Person>
        </b:NameList>
      </b:Author>
    </b:Author>
    <b:Title>Papel de los seguidores en el desarrollo de las teorías de liderazgo organizacional</b:Title>
    <b:JournalName>Apuntes del CENES</b:JournalName>
    <b:Year>2015</b:Year>
    <b:RefOrder>79</b:RefOrder>
  </b:Source>
  <b:Source>
    <b:Tag>Con12</b:Tag>
    <b:SourceType>JournalArticle</b:SourceType>
    <b:Guid>{4CF4A8D2-F05D-4FA5-9DC1-44F31CC5EC8C}</b:Guid>
    <b:Title>La organización como sistema complejo: implicaciones para la conceptualización del liderazgo</b:Title>
    <b:JournalName>Criterio libre</b:JournalName>
    <b:Year>2012</b:Year>
    <b:Author>
      <b:Author>
        <b:NameList>
          <b:Person>
            <b:Last>Contreras</b:Last>
            <b:First>F.</b:First>
          </b:Person>
          <b:Person>
            <b:Last>Ramírez</b:Last>
            <b:Middle>H.</b:Middle>
            <b:First>D.</b:First>
          </b:Person>
          <b:Person>
            <b:Last>Ríos</b:Last>
            <b:Middle>A.</b:Middle>
            <b:First>G.</b:First>
          </b:Person>
        </b:NameList>
      </b:Author>
    </b:Author>
    <b:RefOrder>13</b:RefOrder>
  </b:Source>
  <b:Source>
    <b:Tag>Lup05</b:Tag>
    <b:SourceType>JournalArticle</b:SourceType>
    <b:Guid>{A693B2FA-0D14-4939-96C2-40E4D1E7EAEB}</b:Guid>
    <b:Title>Estudios sobre el liderazgo. Teorías y evaluación.</b:Title>
    <b:Year>2005</b:Year>
    <b:Author>
      <b:Author>
        <b:NameList>
          <b:Person>
            <b:Last>Lupano</b:Last>
            <b:Middle>L.</b:Middle>
            <b:First>M.</b:First>
          </b:Person>
          <b:Person>
            <b:Last>Castro</b:Last>
            <b:First>A.</b:First>
          </b:Person>
        </b:NameList>
      </b:Author>
    </b:Author>
    <b:JournalName>Repositorio Universidad de Palermo</b:JournalName>
    <b:RefOrder>14</b:RefOrder>
  </b:Source>
  <b:Source>
    <b:Tag>San00</b:Tag>
    <b:SourceType>JournalArticle</b:SourceType>
    <b:Guid>{7FE690C7-66C5-45B1-9D41-72AFB201F56C}</b:Guid>
    <b:Author>
      <b:Author>
        <b:NameList>
          <b:Person>
            <b:Last>Santa Bárbara</b:Last>
            <b:First>E.</b:First>
            <b:Middle>S.</b:Middle>
          </b:Person>
        </b:NameList>
      </b:Author>
    </b:Author>
    <b:Title>Teoría del liderazgo situacional en la administración local: validez del modelo</b:Title>
    <b:JournalName>Psicothema</b:JournalName>
    <b:Year>2000</b:Year>
    <b:RefOrder>80</b:RefOrder>
  </b:Source>
  <b:Source>
    <b:Tag>Her72</b:Tag>
    <b:SourceType>JournalArticle</b:SourceType>
    <b:Guid>{62654861-44CF-45F9-8D74-ACBBCB08A102}</b:Guid>
    <b:Title>Liderazgo situacional.</b:Title>
    <b:JournalName>Englewood Cliff: Prentice Hall.</b:JournalName>
    <b:Year>1972</b:Year>
    <b:Author>
      <b:Author>
        <b:NameList>
          <b:Person>
            <b:Last>Hersey</b:Last>
            <b:First>P.</b:First>
          </b:Person>
          <b:Person>
            <b:Last>Blanchard</b:Last>
            <b:First>K.</b:First>
          </b:Person>
        </b:NameList>
      </b:Author>
    </b:Author>
    <b:RefOrder>81</b:RefOrder>
  </b:Source>
  <b:Source>
    <b:Tag>Cas05</b:Tag>
    <b:SourceType>JournalArticle</b:SourceType>
    <b:Guid>{EF7C8B27-292E-4A8E-9D2F-53AB804029D0}</b:Guid>
    <b:Title>Diferencias individuales en las teorías implícitas del liderazgo y la cultura organizacional percibida</b:Title>
    <b:JournalName>Boletín de psicología</b:JournalName>
    <b:Year>2005</b:Year>
    <b:Author>
      <b:Author>
        <b:NameList>
          <b:Person>
            <b:Last>Castro</b:Last>
            <b:First>A.</b:First>
          </b:Person>
          <b:Person>
            <b:Last>Lupano</b:Last>
            <b:First>M.</b:First>
          </b:Person>
        </b:NameList>
      </b:Author>
    </b:Author>
    <b:RefOrder>15</b:RefOrder>
  </b:Source>
  <b:Source>
    <b:Tag>Gil11</b:Tag>
    <b:SourceType>JournalArticle</b:SourceType>
    <b:Guid>{41E8046D-384C-4365-B131-7D32DFD2C861}</b:Guid>
    <b:Title>Nuevas formas de liderazgo en equipos de trabajo.</b:Title>
    <b:JournalName>Papeles del psicólogo</b:JournalName>
    <b:Year>2011</b:Year>
    <b:Author>
      <b:Author>
        <b:NameList>
          <b:Person>
            <b:Last>Gil</b:Last>
            <b:First>F.</b:First>
          </b:Person>
          <b:Person>
            <b:Last>Alcover</b:Last>
            <b:Middle>M.</b:Middle>
            <b:First>C.</b:First>
          </b:Person>
          <b:Person>
            <b:Last>Rico</b:Last>
            <b:First>R</b:First>
          </b:Person>
          <b:Person>
            <b:Last>Sánchez, Manzanarez</b:Last>
            <b:First>M.</b:First>
          </b:Person>
        </b:NameList>
      </b:Author>
    </b:Author>
    <b:RefOrder>82</b:RefOrder>
  </b:Source>
  <b:Source>
    <b:Tag>Mén13</b:Tag>
    <b:SourceType>JournalArticle</b:SourceType>
    <b:Guid>{BCFC4E88-54B1-4785-B061-853FBC4E64B2}</b:Guid>
    <b:Author>
      <b:Author>
        <b:NameList>
          <b:Person>
            <b:Last>Méndez</b:Last>
            <b:First>G.</b:First>
            <b:Middle>A. R.</b:Middle>
          </b:Person>
        </b:NameList>
      </b:Author>
    </b:Author>
    <b:Title>Liderazgo organizacional. Un desafío permanente. </b:Title>
    <b:JournalName>Universidad &amp; Empresa</b:JournalName>
    <b:Year>2013</b:Year>
    <b:RefOrder>16</b:RefOrder>
  </b:Source>
  <b:Source>
    <b:Tag>Gon21</b:Tag>
    <b:SourceType>JournalArticle</b:SourceType>
    <b:Guid>{4EADD393-1C01-4F62-AC1C-E37B9D5C8E8A}</b:Guid>
    <b:Title>Liderazgo: una práctica sistémica en el futuro empresarial.</b:Title>
    <b:JournalName>Revista Científica Profundidad Construyendo Futuro</b:JournalName>
    <b:Year>2021</b:Year>
    <b:Author>
      <b:Author>
        <b:NameList>
          <b:Person>
            <b:Last>González, Castro</b:Last>
            <b:First>Y.</b:First>
          </b:Person>
          <b:Person>
            <b:Last>Manzano, Durán</b:Last>
            <b:First>O.</b:First>
          </b:Person>
          <b:Person>
            <b:Last>Torres</b:Last>
            <b:First>Z.</b:First>
          </b:Person>
        </b:NameList>
      </b:Author>
    </b:Author>
    <b:RefOrder>83</b:RefOrder>
  </b:Source>
  <b:Source>
    <b:Tag>Maz15</b:Tag>
    <b:SourceType>JournalArticle</b:SourceType>
    <b:Guid>{976FAFB7-1C48-4D54-944C-A86D914634B0}</b:Guid>
    <b:Author>
      <b:Author>
        <b:NameList>
          <b:Person>
            <b:Last>Maza</b:Last>
            <b:First>M.</b:First>
            <b:Middle>D. C. L.</b:Middle>
          </b:Person>
        </b:NameList>
      </b:Author>
    </b:Author>
    <b:Title>El liderazgo y su evolución histórica. </b:Title>
    <b:JournalName>Revista empresarial</b:JournalName>
    <b:Year>2015</b:Year>
    <b:RefOrder>84</b:RefOrder>
  </b:Source>
  <b:Source>
    <b:Tag>Cue20</b:Tag>
    <b:SourceType>JournalArticle</b:SourceType>
    <b:Guid>{1B37BC8A-6C46-4DB8-9518-230AEC1072B5}</b:Guid>
    <b:Title>El desempeño laboral desde una perspectiva teórica</b:Title>
    <b:JournalName>Revista de investigación valor agregado</b:JournalName>
    <b:Year>2020</b:Year>
    <b:Author>
      <b:Author>
        <b:NameList>
          <b:Person>
            <b:Last>Cuello</b:Last>
            <b:Middle>B.</b:Middle>
            <b:First>R.</b:First>
          </b:Person>
          <b:Person>
            <b:Last> Fructus</b:Last>
            <b:Middle>C.</b:Middle>
            <b:First>R.</b:First>
          </b:Person>
          <b:Person>
            <b:Last>Panduro</b:Last>
            <b:Middle>D.</b:Middle>
            <b:First>J.</b:First>
          </b:Person>
        </b:NameList>
      </b:Author>
    </b:Author>
    <b:RefOrder>85</b:RefOrder>
  </b:Source>
  <b:Source>
    <b:Tag>Ram16</b:Tag>
    <b:SourceType>JournalArticle</b:SourceType>
    <b:Guid>{2CE71C06-8353-4792-8A84-326950730DE3}</b:Guid>
    <b:Author>
      <b:Author>
        <b:NameList>
          <b:Person>
            <b:Last>Ramos García</b:Last>
            <b:First>J.</b:First>
            <b:Middle>M.</b:Middle>
          </b:Person>
        </b:NameList>
      </b:Author>
    </b:Author>
    <b:Title>Gestión por resultados en México, 2013-2014</b:Title>
    <b:JournalName>Estudios fronterizos</b:JournalName>
    <b:Year>2016</b:Year>
    <b:RefOrder>86</b:RefOrder>
  </b:Source>
  <b:Source>
    <b:Tag>Cab07</b:Tag>
    <b:SourceType>JournalArticle</b:SourceType>
    <b:Guid>{66157F2C-89C0-4CF3-A5F4-C098DA95B906}</b:Guid>
    <b:Title>Una revisión del estado del arte en optimización.</b:Title>
    <b:JournalName>Revista Iberoamericana de Automática e Informática Industrial RIAI</b:JournalName>
    <b:Year>2007</b:Year>
    <b:Author>
      <b:Author>
        <b:NameList>
          <b:Person>
            <b:Last>Caballero</b:Last>
            <b:Middle>A.</b:Middle>
            <b:First>J.</b:First>
          </b:Person>
          <b:Person>
            <b:Last>Grossmann</b:Last>
            <b:Middle>E.</b:Middle>
            <b:First>I.</b:First>
          </b:Person>
        </b:NameList>
      </b:Author>
    </b:Author>
    <b:RefOrder>87</b:RefOrder>
  </b:Source>
  <b:Source>
    <b:Tag>Cha20</b:Tag>
    <b:SourceType>JournalArticle</b:SourceType>
    <b:Guid>{F6D134BA-B553-4FEE-B8EC-8103CF346B03}</b:Guid>
    <b:Author>
      <b:Author>
        <b:NameList>
          <b:Person>
            <b:Last>Changuán</b:Last>
            <b:First>M.</b:First>
            <b:Middle>P. O.</b:Middle>
          </b:Person>
        </b:NameList>
      </b:Author>
    </b:Author>
    <b:Title>Capacitación del talento humano y productividad: Una revisión literaria.</b:Title>
    <b:JournalName>Eca sinergia</b:JournalName>
    <b:Year>2020</b:Year>
    <b:RefOrder>88</b:RefOrder>
  </b:Source>
  <b:Source>
    <b:Tag>Cas22</b:Tag>
    <b:SourceType>JournalArticle</b:SourceType>
    <b:Guid>{CA77A630-3075-403C-93F6-D84B7301248E}</b:Guid>
    <b:Author>
      <b:Author>
        <b:NameList>
          <b:Person>
            <b:Last>Castillo</b:Last>
            <b:First>M.</b:First>
            <b:Middle>F. L.</b:Middle>
          </b:Person>
        </b:NameList>
      </b:Author>
    </b:Author>
    <b:Title>Importancia del liderazgo y su influencia en el personal para el cumplimiento de objetivos. </b:Title>
    <b:JournalName>TEPEXI Boletín Científico de la Escuela Superior Tepeji del Río</b:JournalName>
    <b:Year>2022</b:Year>
    <b:RefOrder>89</b:RefOrder>
  </b:Source>
  <b:Source>
    <b:Tag>Cam101</b:Tag>
    <b:SourceType>JournalArticle</b:SourceType>
    <b:Guid>{94EAD282-4B9A-4035-BE0E-855102DE5B03}</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90</b:RefOrder>
  </b:Source>
  <b:Source>
    <b:Tag>Esc20</b:Tag>
    <b:SourceType>JournalArticle</b:SourceType>
    <b:Guid>{19CD7CA0-CD3A-464A-A222-8AFB3CB89DE8}</b:Guid>
    <b:Author>
      <b:Author>
        <b:NameList>
          <b:Person>
            <b:Last>Escobar</b:Last>
            <b:First>M.</b:First>
          </b:Person>
        </b:NameList>
      </b:Author>
    </b:Author>
    <b:Title>Psicología Humanista y Educación</b:Title>
    <b:JournalName>Aportes a la educación en el aprendizaje</b:JournalName>
    <b:Year>2020</b:Year>
    <b:RefOrder>91</b:RefOrder>
  </b:Source>
  <b:Source>
    <b:Tag>Lav03</b:Tag>
    <b:SourceType>JournalArticle</b:SourceType>
    <b:Guid>{53E34BCF-6D7E-47C1-BBBB-46362E1A21D1}</b:Guid>
    <b:Author>
      <b:Author>
        <b:NameList>
          <b:Person>
            <b:Last>Laverde</b:Last>
            <b:First>M.</b:First>
            <b:Middle>G.</b:Middle>
          </b:Person>
        </b:NameList>
      </b:Author>
    </b:Author>
    <b:Title>El enfoque teórico humanista. </b:Title>
    <b:JournalName>Poiésis</b:JournalName>
    <b:Year>2003</b:Year>
    <b:RefOrder>17</b:RefOrder>
  </b:Source>
  <b:Source>
    <b:Tag>Mac02</b:Tag>
    <b:SourceType>JournalArticle</b:SourceType>
    <b:Guid>{8B6CFBC4-ECC9-4097-AA34-9D5605797FDD}</b:Guid>
    <b:Title>Evolución de la teoría administrativa. Una visión desde la psicología organizacional</b:Title>
    <b:JournalName>Revista cubana de psicología</b:JournalName>
    <b:Year>2002</b:Year>
    <b:Author>
      <b:Author>
        <b:NameList>
          <b:Person>
            <b:Last>Macias</b:Last>
            <b:Middle>M.</b:Middle>
            <b:First>A.</b:First>
          </b:Person>
          <b:Person>
            <b:Last>Vidal</b:Last>
            <b:Middle>A.</b:Middle>
            <b:First>A.</b:First>
          </b:Person>
        </b:NameList>
      </b:Author>
    </b:Author>
    <b:RefOrder>92</b:RefOrder>
  </b:Source>
  <b:Source>
    <b:Tag>Ang07</b:Tag>
    <b:SourceType>JournalArticle</b:SourceType>
    <b:Guid>{63F7BCB6-5458-4882-BA5A-56AEBA3B6AFE}</b:Guid>
    <b:Author>
      <b:Author>
        <b:NameList>
          <b:Person>
            <b:Last>Angarita</b:Last>
            <b:First>J.</b:First>
            <b:Middle>R.</b:Middle>
          </b:Person>
        </b:NameList>
      </b:Author>
    </b:Author>
    <b:Title>Teoría de las necesidades de Maslow. Obtenido de Teoría de las necesidades de Maslow</b:Title>
    <b:JournalName>Paradigmas Educativos</b:JournalName>
    <b:Year>2007</b:Year>
    <b:RefOrder>93</b:RefOrder>
  </b:Source>
  <b:Source>
    <b:Tag>Tur16</b:Tag>
    <b:SourceType>JournalArticle</b:SourceType>
    <b:Guid>{084C48EF-B789-473A-93C5-C1237C210E7C}</b:Guid>
    <b:Author>
      <b:Author>
        <b:NameList>
          <b:Person>
            <b:Last>Turienzo</b:Last>
            <b:First>R.</b:First>
          </b:Person>
        </b:NameList>
      </b:Author>
    </b:Author>
    <b:Title> El pequeño libro de la motivación.</b:Title>
    <b:JournalName>Alienta Editorial</b:JournalName>
    <b:Year>2016</b:Year>
    <b:RefOrder>94</b:RefOrder>
  </b:Source>
  <b:Source>
    <b:Tag>Her11</b:Tag>
    <b:SourceType>JournalArticle</b:SourceType>
    <b:Guid>{8336C2B6-30A9-4551-9890-9CC90C301C24}</b:Guid>
    <b:Author>
      <b:Author>
        <b:NameList>
          <b:Person>
            <b:Last>Hernández Palma</b:Last>
            <b:First>H.</b:First>
            <b:Middle>G.</b:Middle>
          </b:Person>
        </b:NameList>
      </b:Author>
    </b:Author>
    <b:Title>La gestión empresarial, un enfoque del siglo XX, desde las teorías administrativas científica, funcional, burocrática y de relaciones humanas</b:Title>
    <b:JournalName>Repositorio digital institucional, Universidad Autonoma del Caribe</b:JournalName>
    <b:Year>2011</b:Year>
    <b:RefOrder>95</b:RefOrder>
  </b:Source>
  <b:Source>
    <b:Tag>Muñ10</b:Tag>
    <b:SourceType>JournalArticle</b:SourceType>
    <b:Guid>{0DB00272-694B-4C77-88DE-066FC1DDEF0A}</b:Guid>
    <b:Title>La pirámide de necesidades de Abraham Maslow.</b:Title>
    <b:JournalName>Estrategias y Tácticas de Negociación</b:JournalName>
    <b:Year>2010</b:Year>
    <b:Author>
      <b:Author>
        <b:NameList>
          <b:Person>
            <b:Last>Muñoz</b:Last>
            <b:Middle>D.</b:Middle>
            <b:First>M.</b:First>
          </b:Person>
          <b:Person>
            <b:Last>De la Fuente</b:Last>
            <b:Middle>V.</b:Middle>
            <b:First>F.</b:First>
          </b:Person>
        </b:NameList>
      </b:Author>
    </b:Author>
    <b:RefOrder>18</b:RefOrder>
  </b:Source>
  <b:Source>
    <b:Tag>Ram07</b:Tag>
    <b:SourceType>JournalArticle</b:SourceType>
    <b:Guid>{2A22C09D-1D75-4DD5-BD37-AF6969EC1AA9}</b:Guid>
    <b:Author>
      <b:Author>
        <b:NameList>
          <b:Person>
            <b:Last>Ramírez</b:Last>
            <b:First>L.</b:First>
          </b:Person>
        </b:NameList>
      </b:Author>
    </b:Author>
    <b:Title>Teoría administrativa. .</b:Title>
    <b:JournalName>Repositorio Universidad Santiago de Chile, Departamento de Gestión y Políticas Públicas</b:JournalName>
    <b:Year>2007</b:Year>
    <b:RefOrder>19</b:RefOrder>
  </b:Source>
  <b:Source>
    <b:Tag>Rib04</b:Tag>
    <b:SourceType>JournalArticle</b:SourceType>
    <b:Guid>{A889CF91-1F8D-4A51-9852-2E09D7E3B273}</b:Guid>
    <b:Author>
      <b:Author>
        <b:NameList>
          <b:Person>
            <b:Last>Ribeiro</b:Last>
            <b:First>A.</b:First>
          </b:Person>
        </b:NameList>
      </b:Author>
    </b:Author>
    <b:Title>Endomarketing. </b:Title>
    <b:JournalName>Editorial Odontex</b:JournalName>
    <b:Year>2004</b:Year>
    <b:RefOrder>96</b:RefOrder>
  </b:Source>
  <b:Source>
    <b:Tag>Grö15</b:Tag>
    <b:SourceType>Book</b:SourceType>
    <b:Guid>{188D8605-68BF-47C9-B382-EAD65AED8B40}</b:Guid>
    <b:Title>Service management and marketing: managing the moment of truth in service</b:Title>
    <b:Year>2015</b:Year>
    <b:Author>
      <b:Author>
        <b:NameList>
          <b:Person>
            <b:Last>Grönroos</b:Last>
            <b:First>C.</b:First>
          </b:Person>
        </b:NameList>
      </b:Author>
    </b:Author>
    <b:City>Massachussets-USA</b:City>
    <b:Publisher>Lexington Books</b:Publisher>
    <b:RefOrder>21</b:RefOrder>
  </b:Source>
  <b:Source>
    <b:Tag>Bui21</b:Tag>
    <b:SourceType>JournalArticle</b:SourceType>
    <b:Guid>{20179D6C-2128-4D75-86C1-ACBD24242A42}</b:Guid>
    <b:Author>
      <b:Author>
        <b:NameList>
          <b:Person>
            <b:Last>Buitrago, Reyes</b:Last>
            <b:Middle>P.</b:Middle>
            <b:First>A.</b:First>
          </b:Person>
          <b:Person>
            <b:Last>Rey, Onzaga</b:Last>
            <b:First>J.</b:First>
          </b:Person>
        </b:NameList>
      </b:Author>
    </b:Author>
    <b:Title>Impacto del Endomarketing en la generación de valor en las organizaciones del siglo XXI.</b:Title>
    <b:Year>2021</b:Year>
    <b:JournalName>Repositorio Universidad EAN</b:JournalName>
    <b:RefOrder>97</b:RefOrder>
  </b:Source>
  <b:Source>
    <b:Tag>Avi19</b:Tag>
    <b:SourceType>JournalArticle</b:SourceType>
    <b:Guid>{FBB7B8A3-A839-4E06-BA91-452E7A055039}</b:Guid>
    <b:Title>El Endomarketing como fuente de motivación y compromiso para el cliente interno.</b:Title>
    <b:Year>2019</b:Year>
    <b:Author>
      <b:Author>
        <b:NameList>
          <b:Person>
            <b:Last>Avila</b:Last>
            <b:First>Chavez,</b:First>
            <b:Middle>L. A.</b:Middle>
          </b:Person>
          <b:Person>
            <b:Last>Colana</b:Last>
            <b:First>Zapata,</b:First>
            <b:Middle>R. J.</b:Middle>
          </b:Person>
        </b:NameList>
      </b:Author>
    </b:Author>
    <b:JournalName>CONCYTEC</b:JournalName>
    <b:RefOrder>98</b:RefOrder>
  </b:Source>
  <b:Source>
    <b:Tag>Cor07</b:Tag>
    <b:SourceType>JournalArticle</b:SourceType>
    <b:Guid>{065B166D-E2A4-4474-8380-CE90A78DF221}</b:Guid>
    <b:Author>
      <b:Author>
        <b:NameList>
          <b:Person>
            <b:Last>Corral</b:Last>
            <b:First>F.</b:First>
          </b:Person>
        </b:NameList>
      </b:Author>
    </b:Author>
    <b:Title>Reclutamiento y selección por competencias. </b:Title>
    <b:JournalName>Escuela de Negocios</b:JournalName>
    <b:Year>2007</b:Year>
    <b:RefOrder>22</b:RefOrder>
  </b:Source>
  <b:Source>
    <b:Tag>Rod17</b:Tag>
    <b:SourceType>JournalArticle</b:SourceType>
    <b:Guid>{40D8FAA5-2CDF-404A-8312-C154BA4DF99D}</b:Guid>
    <b:Title>Problemas éticos y consecuencias reconocidas por psicólogos nóveles en reclutamiento y selección de personal.</b:Title>
    <b:JournalName>Psicoperspectivas</b:JournalName>
    <b:Year>2017</b:Year>
    <b:Author>
      <b:Author>
        <b:NameList>
          <b:Person>
            <b:Last>Rodríguez, Araneda</b:Last>
            <b:Middle>J.</b:Middle>
            <b:First>M.</b:First>
          </b:Person>
          <b:Person>
            <b:Last>Navarrete, Moraga</b:Last>
            <b:First>R.</b:First>
          </b:Person>
          <b:Person>
            <b:Last>Bargsted, Aravena</b:Last>
            <b:First>M</b:First>
          </b:Person>
        </b:NameList>
      </b:Author>
    </b:Author>
    <b:RefOrder>99</b:RefOrder>
  </b:Source>
  <b:Source>
    <b:Tag>Cas03</b:Tag>
    <b:SourceType>JournalArticle</b:SourceType>
    <b:Guid>{9D7841D2-535F-4AD7-B09D-C9B611E8451B}</b:Guid>
    <b:Author>
      <b:Author>
        <b:NameList>
          <b:Person>
            <b:Last>Cascante</b:Last>
            <b:First>L.</b:First>
            <b:Middle>G. M.</b:Middle>
          </b:Person>
        </b:NameList>
      </b:Author>
    </b:Author>
    <b:Title>El paradigma positivista y la concepción dialéctica del conocimiento.</b:Title>
    <b:JournalName>Revista Digital: Matemática, Educación e Internet</b:JournalName>
    <b:Year>2003</b:Year>
    <b:RefOrder>23</b:RefOrder>
  </b:Source>
  <b:Source>
    <b:Tag>Her13</b:Tag>
    <b:SourceType>JournalArticle</b:SourceType>
    <b:Guid>{21443F4A-5307-41B7-96E0-C39C226ED1E3}</b:Guid>
    <b:Title>Epistemología dialógica de las ciencias administrativas.</b:Title>
    <b:JournalName>Cuadernos latinoamericanos de administración</b:JournalName>
    <b:Year>2013</b:Year>
    <b:Author>
      <b:Author>
        <b:NameList>
          <b:Person>
            <b:Last>Hernández, V</b:Last>
            <b:Middle>G.</b:Middle>
            <b:First>J.</b:First>
          </b:Person>
          <b:Person>
            <b:Last>Arias, L</b:Last>
            <b:Middle>D.</b:Middle>
            <b:First>A.</b:First>
          </b:Person>
          <b:Person>
            <b:Last>Zepeda</b:Last>
            <b:Middle>V</b:Middle>
            <b:First>A.</b:First>
          </b:Person>
          <b:Person>
            <b:Last>Borroyo</b:Last>
            <b:Middle>L.</b:Middle>
            <b:First>C.</b:First>
          </b:Person>
        </b:NameList>
      </b:Author>
    </b:Author>
    <b:RefOrder>100</b:RefOrder>
  </b:Source>
  <b:Source>
    <b:Tag>Her18</b:Tag>
    <b:SourceType>JournalArticle</b:SourceType>
    <b:Guid>{4E986A4A-8F9A-4360-8B17-C75AB31CE6F7}</b:Guid>
    <b:Title>Reflexiones sobre la cultura organizacional desde el paradigma positivista y funcionalista de la ciencia.</b:Title>
    <b:JournalName>Boletín Científico de las Ciencias Económico Administrativas del ICEA</b:JournalName>
    <b:Year>2018</b:Year>
    <b:Author>
      <b:Author>
        <b:NameList>
          <b:Person>
            <b:Last>Hernández</b:Last>
            <b:Middle>G.</b:Middle>
            <b:First>Y.</b:First>
          </b:Person>
          <b:Person>
            <b:Last>Romo</b:Last>
            <b:Middle>G.</b:Middle>
            <b:First>A.</b:First>
          </b:Person>
        </b:NameList>
      </b:Author>
    </b:Author>
    <b:RefOrder>24</b:RefOrder>
  </b:Source>
  <b:Source>
    <b:Tag>Pár06</b:Tag>
    <b:SourceType>JournalArticle</b:SourceType>
    <b:Guid>{1907D0D0-8D8D-4C84-85F4-1B33ACDAEDEE}</b:Guid>
    <b:Title>Investigación alternativa: por una distinción entre posturas epistemológicas y no entre métodos.</b:Title>
    <b:JournalName>Cinta de moebio</b:JournalName>
    <b:Year>2006</b:Year>
    <b:Author>
      <b:Author>
        <b:NameList>
          <b:Person>
            <b:Last>Páramo</b:Last>
            <b:First>P.</b:First>
          </b:Person>
          <b:Person>
            <b:Last> Otálvaro</b:Last>
            <b:First>G.</b:First>
          </b:Person>
        </b:NameList>
      </b:Author>
    </b:Author>
    <b:RefOrder>25</b:RefOrder>
  </b:Source>
  <b:Source>
    <b:Tag>Pol09</b:Tag>
    <b:SourceType>JournalArticle</b:SourceType>
    <b:Guid>{D9D5DC35-3A7B-4F03-BC0E-FAE06DF858FC}</b:Guid>
    <b:Author>
      <b:Author>
        <b:NameList>
          <b:Person>
            <b:Last>Pole</b:Last>
            <b:First>K.</b:First>
          </b:Person>
        </b:NameList>
      </b:Author>
    </b:Author>
    <b:Title>Diseño de metodologías mixtas. Una revisión de las estrategias para combinar metodologías cuantitativas y cualitativas. </b:Title>
    <b:JournalName>Revista arbitrada en ciencias sociales y humanidades</b:JournalName>
    <b:Year>2009</b:Year>
    <b:RefOrder>26</b:RefOrder>
  </b:Source>
  <b:Source>
    <b:Tag>New04</b:Tag>
    <b:SourceType>JournalArticle</b:SourceType>
    <b:Guid>{0D786FBC-EC99-40C8-AF18-C73CCFEF9B33}</b:Guid>
    <b:Author>
      <b:Author>
        <b:NameList>
          <b:Person>
            <b:Last>Newman</b:Last>
            <b:First>G.</b:First>
            <b:Middle>D.</b:Middle>
          </b:Person>
        </b:NameList>
      </b:Author>
    </b:Author>
    <b:Title>El razonamiento inductivo y deductivo dentro del proceso investigativo en ciencias experimentales y sociales</b:Title>
    <b:JournalName>Laurus</b:JournalName>
    <b:Year>2004</b:Year>
    <b:RefOrder>101</b:RefOrder>
  </b:Source>
  <b:Source>
    <b:Tag>Val09</b:Tag>
    <b:SourceType>JournalArticle</b:SourceType>
    <b:Guid>{4296B818-5574-4AA1-A0C4-68EE77088564}</b:Guid>
    <b:Author>
      <b:Author>
        <b:NameList>
          <b:Person>
            <b:Last>Valle</b:Last>
            <b:First>E.</b:First>
            <b:Middle>G. Y.</b:Middle>
          </b:Person>
        </b:NameList>
      </b:Author>
    </b:Author>
    <b:Title>Metodología de la investigación. </b:Title>
    <b:Year>2009</b:Year>
    <b:RefOrder>102</b:RefOrder>
  </b:Source>
  <b:Source>
    <b:Tag>Arb17</b:Tag>
    <b:SourceType>JournalArticle</b:SourceType>
    <b:Guid>{151909B2-2612-43C4-A077-FFD17A2529F2}</b:Guid>
    <b:Title>Endomarketing: hacia la construcción de la identidad empresarial</b:Title>
    <b:JournalName>Revista Cultural Unilibre</b:JournalName>
    <b:Year>2017</b:Year>
    <b:Author>
      <b:Author>
        <b:NameList>
          <b:Person>
            <b:Last>Arbelaez</b:Last>
            <b:First>D.</b:First>
            <b:Middle>C.</b:Middle>
          </b:Person>
          <b:Person>
            <b:Last>Castillo</b:Last>
            <b:First>E,</b:First>
            <b:Middle>E. M.</b:Middle>
          </b:Person>
          <b:Person>
            <b:Last>Licona</b:Last>
            <b:First>J.M.</b:First>
          </b:Person>
        </b:NameList>
      </b:Author>
    </b:Author>
    <b:RefOrder>103</b:RefOrder>
  </b:Source>
  <b:Source>
    <b:Tag>MarcadorDePosición14</b:Tag>
    <b:SourceType>JournalArticle</b:SourceType>
    <b:Guid>{2E6C84D5-22CD-47FE-ACC1-B2BC158C9BF1}</b:Guid>
    <b:Author>
      <b:Author>
        <b:NameList>
          <b:Person>
            <b:Last>De las Heras García</b:Last>
            <b:First>M.</b:First>
            <b:Middle>Á.</b:Middle>
          </b:Person>
        </b:NameList>
      </b:Author>
    </b:Author>
    <b:Title>Estado civil de las personas, el nacimiento, la extinción de la personalidad</b:Title>
    <b:JournalName>UPDATE</b:JournalName>
    <b:Year>2021</b:Year>
    <b:RefOrder>104</b:RefOrder>
  </b:Source>
  <b:Source>
    <b:Tag>Her06</b:Tag>
    <b:SourceType>BookSection</b:SourceType>
    <b:Guid>{A9191F11-6C5E-41A7-9F0B-E05A8BCC8CBD}</b:Guid>
    <b:Title>Análisis de los datos cuantitativos. </b:Title>
    <b:Year>2006</b:Year>
    <b:Author>
      <b:Author>
        <b:NameList>
          <b:Person>
            <b:Last>Hernández,Sampieri</b:Last>
            <b:First>R.</b:First>
          </b:Person>
          <b:Person>
            <b:Last>Fernández, Collado</b:Last>
            <b:First>C.</b:First>
          </b:Person>
          <b:Person>
            <b:Last>Baptista, Lucio</b:Last>
            <b:First>P.</b:First>
          </b:Person>
        </b:NameList>
      </b:Author>
      <b:BookAuthor>
        <b:NameList>
          <b:Person>
            <b:Last>Hernández-Sampier</b:Last>
            <b:First>Roberto</b:First>
          </b:Person>
        </b:NameList>
      </b:BookAuthor>
    </b:Author>
    <b:BookTitle>Metodología de la investigación</b:BookTitle>
    <b:Publisher>Centro de Recursos en Linea</b:Publisher>
    <b:RefOrder>105</b:RefOrder>
  </b:Source>
  <b:Source>
    <b:Tag>Par11</b:Tag>
    <b:SourceType>JournalArticle</b:SourceType>
    <b:Guid>{778CC166-82F8-47FC-9FA0-4DE588F0E2A7}</b:Guid>
    <b:Title>La gestión del talento humano ante el desafío de organizaciones competitivas</b:Title>
    <b:JournalName>Ciencia Unisalle</b:JournalName>
    <b:Year>2011</b:Year>
    <b:Author>
      <b:Author>
        <b:NameList>
          <b:Person>
            <b:Last>Pardo </b:Last>
            <b:Middle>E.</b:Middle>
            <b:First>C.</b:First>
          </b:Person>
          <b:Person>
            <b:Last>Porras</b:Last>
            <b:Middle>A.</b:Middle>
            <b:First>J.</b:First>
          </b:Person>
        </b:NameList>
      </b:Author>
    </b:Author>
    <b:RefOrder>8</b:RefOrder>
  </b:Source>
  <b:Source>
    <b:Tag>Álv20</b:Tag>
    <b:SourceType>JournalArticle</b:SourceType>
    <b:Guid>{AF7E9C89-C5DF-41B5-A777-794F2DC7D28F}</b:Guid>
    <b:Author>
      <b:Author>
        <b:NameList>
          <b:Person>
            <b:Last>Álvaro</b:Last>
            <b:First>Mori,</b:First>
            <b:Middle>A. A.</b:Middle>
          </b:Person>
        </b:NameList>
      </b:Author>
    </b:Author>
    <b:Title>Endomarketing y calidad de servicio en la empresa Globo, Arequipa</b:Title>
    <b:Year>2020</b:Year>
    <b:JournalName>Repositorio Universidad Autonoma de Peru</b:JournalName>
    <b:RefOrder>106</b:RefOrder>
  </b:Source>
  <b:Source>
    <b:Tag>Cab25</b:Tag>
    <b:SourceType>JournalArticle</b:SourceType>
    <b:Guid>{3202CD4D-D954-4A5B-8888-B71D91D6DF66}</b:Guid>
    <b:Author>
      <b:Author>
        <b:NameList>
          <b:Person>
            <b:Last>Cabezas</b:Last>
            <b:First>J.</b:First>
            <b:Middle>P.</b:Middle>
          </b:Person>
        </b:NameList>
      </b:Author>
    </b:Author>
    <b:Title>Gestión del talento humano y rotación laboral en organizaciones públicas ecuatorianas</b:Title>
    <b:JournalName>Revista Científica de Administración y Desarrollo Organizacional</b:JournalName>
    <b:Year>2025</b:Year>
    <b:Pages>22–38</b:Pages>
    <b:Volume>11</b:Volume>
    <b:Issue>1</b:Issue>
    <b:DOI>https://doi.org/10.47230/rcado.v11i1.563</b:DOI>
    <b:RefOrder>1</b:RefOrder>
  </b:Source>
  <b:Source>
    <b:Tag>Org23</b:Tag>
    <b:SourceType>Report</b:SourceType>
    <b:Guid>{B4E54372-CE0B-4674-A01E-7A6C133AF78C}</b:Guid>
    <b:Author>
      <b:Author>
        <b:NameList>
          <b:Person>
            <b:Last>Organización Internacional del Trabajo</b:Last>
          </b:Person>
        </b:NameList>
      </b:Author>
    </b:Author>
    <b:Title>Perspectivas del empleo y la gestión laboral en el sector público</b:Title>
    <b:Year>2023</b:Year>
    <b:Publisher>Organización Internacional del Trabajo (OIT)</b:Publisher>
    <b:RefOrder>2</b:RefOrder>
  </b:Source>
  <b:Source>
    <b:Tag>Man25</b:Tag>
    <b:SourceType>JournalArticle</b:SourceType>
    <b:Guid>{5C3E3FAE-A26A-49DE-B70A-28F6CB6CBC69}</b:Guid>
    <b:Author>
      <b:Author>
        <b:NameList>
          <b:Person>
            <b:Last>Mangia</b:Last>
            <b:First>C.</b:First>
          </b:Person>
          <b:Person>
            <b:Last>Torres</b:Last>
            <b:First>P.</b:First>
          </b:Person>
          <b:Person>
            <b:Last>Villacrés</b:Last>
            <b:First>D.</b:First>
          </b:Person>
        </b:NameList>
      </b:Author>
    </b:Author>
    <b:Title>Retención del talento humano y estabilidad organizacional en el sector público</b:Title>
    <b:JournalName>Journal of Public Administration and Organizational Studies</b:JournalName>
    <b:Year>2025</b:Year>
    <b:Pages>31–49</b:Pages>
    <b:Volume>7</b:Volume>
    <b:Issue>1</b:Issue>
    <b:DOI>https://doi.org/10.60112/jpaos.v7i1.992</b:DOI>
    <b:RefOrder>3</b:RefOrder>
  </b:Source>
  <b:Source>
    <b:Tag>Com22</b:Tag>
    <b:SourceType>Report</b:SourceType>
    <b:Guid>{4679FD5C-40DE-4BCE-A900-B755BB046F7F}</b:Guid>
    <b:Title>Panorama de la gestión pública en América Latina</b:Title>
    <b:Year>2022</b:Year>
    <b:Publisher>Comisión Económica para América Latina y el Caribe (CEPAL)</b:Publisher>
    <b:Author>
      <b:Author>
        <b:NameList>
          <b:Person>
            <b:Last>Comisión Económica para América Latina y el Caribe</b:Last>
          </b:Person>
        </b:NameList>
      </b:Author>
    </b:Author>
    <b:RefOrder>4</b:RefOrder>
  </b:Source>
  <b:Source>
    <b:Tag>Ace23</b:Tag>
    <b:SourceType>JournalArticle</b:SourceType>
    <b:Guid>{7DB8B1A7-5DE8-49D8-A06A-AE425B7B03E3}</b:Guid>
    <b:Author>
      <b:Author>
        <b:NameList>
          <b:Person>
            <b:Last>Acevedo-Ramón</b:Last>
            <b:First>M.</b:First>
            <b:Middle>A.</b:Middle>
          </b:Person>
        </b:NameList>
      </b:Author>
    </b:Author>
    <b:Title>Rotación del personal y sostenibilidad organizacional en instituciones públicas latinoamericanas</b:Title>
    <b:JournalName>Revista Iberoamericana de Gestión Pública</b:JournalName>
    <b:Year>2023</b:Year>
    <b:Pages>44–59</b:Pages>
    <b:Volume>18</b:Volume>
    <b:Issue>2</b:Issue>
    <b:DOI>https://doi.org/10.35381/rigp.v18i2.2145</b:DOI>
    <b:RefOrder>5</b:RefOrder>
  </b:Source>
  <b:Source>
    <b:Tag>Min231</b:Tag>
    <b:SourceType>Report</b:SourceType>
    <b:Guid>{008C7250-4149-44BC-A3A4-FDD33100DB93}</b:Guid>
    <b:Title>Informe anual de empleo público</b:Title>
    <b:Year>2023</b:Year>
    <b:Publisher>Ministerio del Trabajo</b:Publisher>
    <b:City>Gobierno del Ecuador</b:City>
    <b:Author>
      <b:Author>
        <b:NameList>
          <b:Person>
            <b:Last>Ministerio del Trabajo</b:Last>
          </b:Person>
        </b:NameList>
      </b:Author>
    </b:Author>
    <b:RefOrder>6</b:RefOrder>
  </b:Source>
  <b:Source>
    <b:Tag>Can25</b:Tag>
    <b:SourceType>JournalArticle</b:SourceType>
    <b:Guid>{78DBF4F0-1828-4218-A0B6-D4F123C2D4B6}</b:Guid>
    <b:Author>
      <b:Author>
        <b:NameList>
          <b:Person>
            <b:Last>Canton</b:Last>
            <b:First>L.</b:First>
            <b:Middle>F.</b:Middle>
          </b:Person>
        </b:NameList>
      </b:Author>
    </b:Author>
    <b:Title>Procesos internos y eficiencia administrativa en entidades públicas contemporáneas</b:Title>
    <b:JournalName>Revista Latinoamericana de Gestión Institucional</b:JournalName>
    <b:Year>2025</b:Year>
    <b:Pages>61–79</b:Pages>
    <b:Volume>9</b:Volume>
    <b:Issue>3</b:Issue>
    <b:DOI>https://doi.org/10.49874/rlgi.v9i3.771</b:DOI>
    <b:RefOrder>7</b:RefOrder>
  </b:Source>
  <b:Source>
    <b:Tag>Ban22</b:Tag>
    <b:SourceType>Report</b:SourceType>
    <b:Guid>{8C6B3C59-993A-4779-BD3C-9784566A8F5D}</b:Guid>
    <b:Author>
      <b:Author>
        <b:NameList>
          <b:Person>
            <b:Last>Banco Interamericano de Desarrollo</b:Last>
          </b:Person>
        </b:NameList>
      </b:Author>
    </b:Author>
    <b:Title>Gestión pública y talento humano en América Latina</b:Title>
    <b:Year>2022</b:Year>
    <b:Publisher>Banco Interamericano de Desarrollo</b:Publisher>
    <b:City>Quito</b:City>
    <b:RefOrder>8</b:RefOrder>
  </b:Source>
  <b:Source>
    <b:Tag>Gar23</b:Tag>
    <b:SourceType>JournalArticle</b:SourceType>
    <b:Guid>{BF2690BE-1D6B-4F52-8973-49D82CBB62BE}</b:Guid>
    <b:Author>
      <b:Author>
        <b:NameList>
          <b:Person>
            <b:Last>Garnica</b:Last>
            <b:First>R.</b:First>
            <b:Middle>E.</b:Middle>
          </b:Person>
        </b:NameList>
      </b:Author>
    </b:Author>
    <b:Title>Clima organizacional y permanencia laboral en instituciones públicas de América Latina</b:Title>
    <b:JournalName>Revista Internacional de Talento Humano</b:JournalName>
    <b:Year>2023</b:Year>
    <b:Pages>85–101</b:Pages>
    <b:Volume>14</b:Volume>
    <b:Issue>2</b:Issue>
    <b:DOI>https://doi.org/10.55204/rith.v14i2.408</b:DOI>
    <b:RefOrder>9</b:RefOrder>
  </b:Source>
  <b:Source>
    <b:Tag>Min23</b:Tag>
    <b:SourceType>Report</b:SourceType>
    <b:Guid>{1078B834-31F5-44E0-BDA6-4632A6993BF1}</b:Guid>
    <b:Title>Informe de gestión institucional</b:Title>
    <b:Year>2023</b:Year>
    <b:Author>
      <b:Author>
        <b:NameList>
          <b:Person>
            <b:Last>Ministerio de Inclusión Económica y Social</b:Last>
          </b:Person>
        </b:NameList>
      </b:Author>
    </b:Author>
    <b:Publisher>Ministerio de Inclusión Económica y Social (MIES)</b:Publisher>
    <b:City>Quito</b:City>
    <b:RefOrder>10</b:RefOrder>
  </b:Source>
  <b:Source>
    <b:Tag>Asa22</b:Tag>
    <b:SourceType>Report</b:SourceType>
    <b:Guid>{B53AEE34-20DA-46F5-8A52-DAEE1B5B190B}</b:Guid>
    <b:Author>
      <b:Author>
        <b:NameList>
          <b:Person>
            <b:Last>Asamblea Nacional del Ecuador</b:Last>
          </b:Person>
        </b:NameList>
      </b:Author>
    </b:Author>
    <b:Title>Constitución de la República del Ecuador</b:Title>
    <b:Year>2022</b:Year>
    <b:Publisher>Asamblea Nacional del Ecuador</b:Publisher>
    <b:City>Quito</b:City>
    <b:RefOrder>11</b:RefOrder>
  </b:Source>
  <b:Source>
    <b:Tag>Lon22</b:Tag>
    <b:SourceType>Report</b:SourceType>
    <b:Guid>{0F953C5E-EE2B-48C4-BB23-1F259BA51A18}</b:Guid>
    <b:Author>
      <b:Author>
        <b:NameList>
          <b:Person>
            <b:Last>Longo</b:Last>
            <b:First>F.</b:First>
          </b:Person>
          <b:Person>
            <b:Last>Iacoviello</b:Last>
            <b:First>M.</b:First>
          </b:Person>
        </b:NameList>
      </b:Author>
    </b:Author>
    <b:Title>Profesionalización y gestión pública en América Latina</b:Title>
    <b:Year>2022</b:Year>
    <b:Publisher>Banco Interamericano de Desarrollo</b:Publisher>
    <b:RefOrder>12</b:RefOrder>
  </b:Source>
  <b:Source>
    <b:Tag>Vás24</b:Tag>
    <b:SourceType>JournalArticle</b:SourceType>
    <b:Guid>{BB049A2A-BEE7-4E08-A09D-41695428E37A}</b:Guid>
    <b:Author>
      <b:Author>
        <b:NameList>
          <b:Person>
            <b:Last>Vásquez</b:Last>
            <b:First>D.</b:First>
            <b:Middle>R.</b:Middle>
          </b:Person>
        </b:NameList>
      </b:Author>
    </b:Author>
    <b:Title>Continuidad operativa y gestión institucional frente a la rotación del personal</b:Title>
    <b:JournalName>Revista de Administración Pública y Desarrollo Social</b:JournalName>
    <b:Year>2024</b:Year>
    <b:Pages>102–118</b:Pages>
    <b:Volume>16</b:Volume>
    <b:Issue>4</b:Issue>
    <b:DOI>https://doi.org/10.38492/rapds.v16i4.621</b:DOI>
    <b:RefOrder>13</b:RefOrder>
  </b:Source>
  <b:Source>
    <b:Tag>Par22</b:Tag>
    <b:SourceType>JournalArticle</b:SourceType>
    <b:Guid>{A7DBC6CD-459C-49F5-A647-71F6BFA29DC8}</b:Guid>
    <b:Title>Turnover rates and organizational performance: A meta-analysis</b:Title>
    <b:Year>2022</b:Year>
    <b:Author>
      <b:Author>
        <b:NameList>
          <b:Person>
            <b:Last>Park</b:Last>
            <b:First>T.</b:First>
            <b:Middle>Y.</b:Middle>
          </b:Person>
          <b:Person>
            <b:Last>Shaw</b:Last>
            <b:First>J.</b:First>
            <b:Middle>D.</b:Middle>
          </b:Person>
        </b:NameList>
      </b:Author>
    </b:Author>
    <b:JournalName>Journal of Applied Psychology</b:JournalName>
    <b:Pages>1-20</b:Pages>
    <b:Volume>107</b:Volume>
    <b:Issue>1</b:Issue>
    <b:DOI>https://doi.org/10.1037/apl0000901</b:DOI>
    <b:RefOrder>14</b:RefOrder>
  </b:Source>
  <b:Source>
    <b:Tag>Hom24</b:Tag>
    <b:SourceType>JournalArticle</b:SourceType>
    <b:Guid>{A0693257-AEF7-4AD7-B75B-DBA7255A743F}</b:Guid>
    <b:Title>One hundred years of employee turnover theory and research</b:Title>
    <b:Year>2024</b:Year>
    <b:Author>
      <b:Author>
        <b:NameList>
          <b:Person>
            <b:Last>Hom</b:Last>
            <b:First>P.</b:First>
            <b:Middle>W.</b:Middle>
          </b:Person>
          <b:Person>
            <b:Last>Lee</b:Last>
            <b:First>T.</b:First>
            <b:Middle>W.</b:Middle>
          </b:Person>
          <b:Person>
            <b:Last>Shaw</b:Last>
            <b:First>J.</b:First>
            <b:Middle>D.</b:Middle>
          </b:Person>
          <b:Person>
            <b:Last>Hausknecht</b:Last>
            <b:First>J.</b:First>
            <b:Middle>P.</b:Middle>
          </b:Person>
        </b:NameList>
      </b:Author>
    </b:Author>
    <b:JournalName>Journal of Applied Psychology</b:JournalName>
    <b:Pages>1–34</b:Pages>
    <b:Volume>109</b:Volume>
    <b:Issue>1</b:Issue>
    <b:DOI>https://doi.org/10.1037/apl0001198</b:DOI>
    <b:RefOrder>15</b:RefOrder>
  </b:Source>
  <b:Source>
    <b:Tag>Chi22</b:Tag>
    <b:SourceType>Book</b:SourceType>
    <b:Guid>{E607A60F-5554-4895-BDA4-3A9EDF9F3F97}</b:Guid>
    <b:Title>Gestión del talento humano</b:Title>
    <b:Year>2022</b:Year>
    <b:Author>
      <b:Author>
        <b:NameList>
          <b:Person>
            <b:Last>Chiavenato</b:Last>
            <b:First>I.</b:First>
          </b:Person>
        </b:NameList>
      </b:Author>
    </b:Author>
    <b:Publisher>McGraw-Hill</b:Publisher>
    <b:Edition>6</b:Edition>
    <b:RefOrder>16</b:RefOrder>
  </b:Source>
  <b:Source>
    <b:Tag>Rob221</b:Tag>
    <b:SourceType>Book</b:SourceType>
    <b:Guid>{E98AD823-BD3F-4386-9C5B-E56863D5A830}</b:Guid>
    <b:Title>Comportamiento organizacional</b:Title>
    <b:Year>2022</b:Year>
    <b:Publisher>Pearson Educación</b:Publisher>
    <b:Author>
      <b:Author>
        <b:NameList>
          <b:Person>
            <b:Last>Robbins</b:Last>
            <b:First>S.</b:First>
          </b:Person>
          <b:Person>
            <b:Last>Judge</b:Last>
            <b:First>T.</b:First>
          </b:Person>
        </b:NameList>
      </b:Author>
    </b:Author>
    <b:Edition>18</b:Edition>
    <b:RefOrder>17</b:RefOrder>
  </b:Source>
  <b:Source>
    <b:Tag>DeW18</b:Tag>
    <b:SourceType>JournalArticle</b:SourceType>
    <b:Guid>{C1A87DDD-82EB-439B-A4B1-57BD55B6D900}</b:Guid>
    <b:Author>
      <b:Author>
        <b:NameList>
          <b:Person>
            <b:Last>De Winne</b:Last>
            <b:First>S.</b:First>
          </b:Person>
          <b:Person>
            <b:Last>Marescaux</b:Last>
            <b:First>E.</b:First>
          </b:Person>
          <b:Person>
            <b:Last>Sels</b:Last>
            <b:First>L.</b:First>
          </b:Person>
          <b:Person>
            <b:Last>Van Beveren</b:Last>
            <b:First>I.</b:First>
          </b:Person>
          <b:Person>
            <b:Last>Vanormelingen</b:Last>
            <b:First>S.</b:First>
          </b:Person>
        </b:NameList>
      </b:Author>
    </b:Author>
    <b:Title>The impact of employee turnover and turnover volatility on labor productivity: A longitudinal study</b:Title>
    <b:Year>2018</b:Year>
    <b:Volume>30</b:Volume>
    <b:Pages>3049-3079</b:Pages>
    <b:DOI>https://doi.org/10.1080/09585192.2018.1449129</b:DOI>
    <b:JournalName>The International Journal of Human Resource Management</b:JournalName>
    <b:RefOrder>18</b:RefOrder>
  </b:Source>
  <b:Source>
    <b:Tag>Kar24</b:Tag>
    <b:SourceType>JournalArticle</b:SourceType>
    <b:Guid>{8503E76D-F3F3-4FA8-BC2A-8FE78898122E}</b:Guid>
    <b:Author>
      <b:Author>
        <b:NameList>
          <b:Person>
            <b:Last>Karatepe</b:Last>
            <b:First>O.</b:First>
            <b:Middle>M.</b:Middle>
          </b:Person>
          <b:Person>
            <b:Last>Rezapouraghdam</b:Last>
            <b:First>H.</b:First>
          </b:Person>
          <b:Person>
            <b:Last>Hassannia</b:Last>
            <b:First>R.</b:First>
          </b:Person>
        </b:NameList>
      </b:Author>
    </b:Author>
    <b:Title>Job insecurity, burnout, and turnover intention in service organizations: The mediating role of work engagement</b:Title>
    <b:JournalName>International Journal of Contemporary Hospitality Management</b:JournalName>
    <b:Year>2024</b:Year>
    <b:Pages>455–474</b:Pages>
    <b:Volume>36</b:Volume>
    <b:Issue>2</b:Issue>
    <b:DOI>https://doi.org/10.1108/IJCHM-05-2023-0618</b:DOI>
    <b:RefOrder>19</b:RefOrder>
  </b:Source>
  <b:Source>
    <b:Tag>Pér23</b:Tag>
    <b:SourceType>JournalArticle</b:SourceType>
    <b:Guid>{9D3A4BC2-4B65-49CB-BA28-A05BEA96ED69}</b:Guid>
    <b:Author>
      <b:Author>
        <b:NameList>
          <b:Person>
            <b:Last>Pérez</b:Last>
            <b:First>J.</b:First>
          </b:Person>
          <b:Person>
            <b:Last>Ramírez</b:Last>
            <b:First>L.</b:First>
          </b:Person>
        </b:NameList>
      </b:Author>
    </b:Author>
    <b:Title>Rotación laboral y clima organizacional en instituciones públicas latinoamericanas</b:Title>
    <b:JournalName>Revista Latinoamericana de Administración Pública</b:JournalName>
    <b:Year>2023</b:Year>
    <b:Pages>45–61</b:Pages>
    <b:Volume>15</b:Volume>
    <b:Issue>2</b:Issue>
    <b:RefOrder>20</b:RefOrder>
  </b:Source>
  <b:Source>
    <b:Tag>Sal25</b:Tag>
    <b:SourceType>JournalArticle</b:SourceType>
    <b:Guid>{D4CFF315-B660-40F3-96F5-4F88601BAFE0}</b:Guid>
    <b:Author>
      <b:Author>
        <b:NameList>
          <b:Person>
            <b:Last>Salgado</b:Last>
            <b:First>E.</b:First>
          </b:Person>
          <b:Person>
            <b:Last>Méndez</b:Last>
            <b:First>P.</b:First>
          </b:Person>
          <b:Person>
            <b:Last>Rojas</b:Last>
            <b:First>L.</b:First>
          </b:Person>
        </b:NameList>
      </b:Author>
    </b:Author>
    <b:Title>Rotación laboral y desgaste ocupacional en instituciones públicas de América Latina</b:Title>
    <b:JournalName>Revista Internacional de Gestión Organizacional</b:JournalName>
    <b:Year>2025</b:Year>
    <b:Pages>66–84</b:Pages>
    <b:Volume>19</b:Volume>
    <b:Issue>1</b:Issue>
    <b:DOI>https://doi.org/10.55867/rigo.v19i1.1442</b:DOI>
    <b:RefOrder>21</b:RefOrder>
  </b:Source>
  <b:Source>
    <b:Tag>Kim231</b:Tag>
    <b:SourceType>JournalArticle</b:SourceType>
    <b:Guid>{C50FAA00-1C10-454B-918D-27E79A0A7E6B}</b:Guid>
    <b:Author>
      <b:Author>
        <b:NameList>
          <b:Person>
            <b:Last>Kim</b:Last>
            <b:First>S.</b:First>
          </b:Person>
          <b:Person>
            <b:Last>Fernandez</b:Last>
            <b:First>S.</b:First>
          </b:Person>
        </b:NameList>
      </b:Author>
    </b:Author>
    <b:Title>Employee engagement and organizational commitment in public organizations: Evidence from public sector employees</b:Title>
    <b:JournalName>Public Personnel Management</b:JournalName>
    <b:Year>2023</b:Year>
    <b:Pages>389–412</b:Pages>
    <b:Volume>52</b:Volume>
    <b:Issue>3</b:Issue>
    <b:DOI>https://doi.org/10.1177/00910260231100478</b:DOI>
    <b:RefOrder>22</b:RefOrder>
  </b:Source>
  <b:Source>
    <b:Tag>AlE24</b:Tag>
    <b:SourceType>JournalArticle</b:SourceType>
    <b:Guid>{B3DFF4EC-9922-41C3-B60E-599ECC7EABA6}</b:Guid>
    <b:Title>Knowledge retention and employee turnover in public sector organizations: Implications for organizational sustainability</b:Title>
    <b:Year>2024</b:Year>
    <b:Author>
      <b:Author>
        <b:NameList>
          <b:Person>
            <b:Last>Al-Emadi</b:Last>
            <b:First>A.</b:First>
            <b:Middle>A.</b:Middle>
          </b:Person>
          <b:Person>
            <b:Last>Schwabenland</b:Last>
            <b:First>C.</b:First>
          </b:Person>
          <b:Person>
            <b:Last>Wei</b:Last>
            <b:First>Q.</b:First>
          </b:Person>
        </b:NameList>
      </b:Author>
    </b:Author>
    <b:JournalName>Public Organization Review</b:JournalName>
    <b:Pages>77–95</b:Pages>
    <b:Volume>24</b:Volume>
    <b:Issue>1</b:Issue>
    <b:DOI>https://doi.org/10.1007/s11115-023-00681-2</b:DOI>
    <b:RefOrder>23</b:RefOrder>
  </b:Source>
  <b:Source>
    <b:Tag>Fer231</b:Tag>
    <b:SourceType>JournalArticle</b:SourceType>
    <b:Guid>{2110E506-FAF5-436B-80F3-1374F047E3B8}</b:Guid>
    <b:Title>Employee turnover, organizational memory and knowledge transfer in public institutions</b:Title>
    <b:Year>2023</b:Year>
    <b:Author>
      <b:Author>
        <b:NameList>
          <b:Person>
            <b:Last>Ferreira</b:Last>
            <b:First>A.</b:First>
            <b:Middle>I.</b:Middle>
          </b:Person>
          <b:Person>
            <b:Last>Martinez</b:Last>
            <b:First>L.</b:First>
            <b:Middle>F.</b:Middle>
          </b:Person>
          <b:Person>
            <b:Last>Lamelas</b:Last>
            <b:First>J.</b:First>
            <b:Middle>P.</b:Middle>
          </b:Person>
        </b:NameList>
      </b:Author>
    </b:Author>
    <b:JournalName>Journal of Knowledge Management</b:JournalName>
    <b:Pages>1341–1359</b:Pages>
    <b:Volume>27</b:Volume>
    <b:Issue>5</b:Issue>
    <b:DOI>https://doi.org/10.1108/JKM-09-2022-0714</b:DOI>
    <b:RefOrder>24</b:RefOrder>
  </b:Source>
  <b:Source>
    <b:Tag>Cre22</b:Tag>
    <b:SourceType>Book</b:SourceType>
    <b:Guid>{DF727631-3FC2-4BEE-9FD6-4564C793D49D}</b:Guid>
    <b:Author>
      <b:Author>
        <b:NameList>
          <b:Person>
            <b:Last>Creswell</b:Last>
            <b:First>J.</b:First>
            <b:Middle>W.</b:Middle>
          </b:Person>
          <b:Person>
            <b:Last>Plano Clark</b:Last>
            <b:First>V.</b:First>
            <b:Middle>L.</b:Middle>
          </b:Person>
        </b:NameList>
      </b:Author>
    </b:Author>
    <b:Title>Designing and conducting mixed methods research</b:Title>
    <b:Year>2022</b:Year>
    <b:Publisher>SAGE Publications</b:Publisher>
    <b:Edition>4</b:Edition>
    <b:RefOrder>25</b:RefOrder>
  </b:Source>
  <b:Source>
    <b:Tag>Boo24</b:Tag>
    <b:SourceType>JournalArticle</b:SourceType>
    <b:Guid>{14469B90-5977-411F-AD78-FA617EF30D81}</b:Guid>
    <b:Title>Human resource management and organizational resilience: A systematic review and future research agenda</b:Title>
    <b:Year>2024</b:Year>
    <b:Author>
      <b:Author>
        <b:NameList>
          <b:Person>
            <b:Last>Boon</b:Last>
            <b:First>C.</b:First>
          </b:Person>
          <b:Person>
            <b:Last>Den Hartog</b:Last>
            <b:First>D.</b:First>
            <b:Middle>N.</b:Middle>
          </b:Person>
          <b:Person>
            <b:Last>Lepak</b:Last>
            <b:First>D.</b:First>
            <b:Middle>P.</b:Middle>
          </b:Person>
        </b:NameList>
      </b:Author>
    </b:Author>
    <b:JournalName>Human Resource Management Review</b:JournalName>
    <b:Pages>100972</b:Pages>
    <b:Volume>34</b:Volume>
    <b:Issue>1</b:Issue>
    <b:DOI>https://doi.org/10.1016/j.hrmr.2023.100972</b:DOI>
    <b:RefOrder>26</b:RefOrder>
  </b:Source>
  <b:Source>
    <b:Tag>Sak22</b:Tag>
    <b:SourceType>JournalArticle</b:SourceType>
    <b:Guid>{638E45EC-F24B-48D9-9135-4614BA0CF71F}</b:Guid>
    <b:Author>
      <b:Author>
        <b:NameList>
          <b:Person>
            <b:Last>Saks</b:Last>
            <b:First>A.</b:First>
            <b:Middle>M.</b:Middle>
          </b:Person>
        </b:NameList>
      </b:Author>
    </b:Author>
    <b:Title>Caring human resources management and employee engagement</b:Title>
    <b:JournalName>Human Resource Management Review</b:JournalName>
    <b:Year>2022</b:Year>
    <b:Pages>100835</b:Pages>
    <b:Volume>32</b:Volume>
    <b:Issue>3</b:Issue>
    <b:DOI>https://doi.org/10.1016/j.hrmr.2021.100835</b:DOI>
    <b:RefOrder>27</b:RefOrder>
  </b:Source>
</b:Sources>
</file>

<file path=customXml/itemProps1.xml><?xml version="1.0" encoding="utf-8"?>
<ds:datastoreItem xmlns:ds="http://schemas.openxmlformats.org/officeDocument/2006/customXml" ds:itemID="{FC60D502-128C-F246-AAED-9EB296CFB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7960</Words>
  <Characters>43786</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isaac barros bastidas</dc:creator>
  <cp:keywords>docId:A9958E8559591AB61BE5F21C5F61F9E3</cp:keywords>
  <dc:description/>
  <cp:lastModifiedBy>carlos isaac barros bastidas</cp:lastModifiedBy>
  <cp:revision>3</cp:revision>
  <cp:lastPrinted>2026-09-22T14:51:00Z</cp:lastPrinted>
  <dcterms:created xsi:type="dcterms:W3CDTF">2026-09-22T14:51:00Z</dcterms:created>
  <dcterms:modified xsi:type="dcterms:W3CDTF">2026-09-22T14:51:00Z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f2b132ba-9ffe-38b8-bbba-7513b2d7b381</vt:lpwstr>
  </property>
  <property fmtid="{D5CDD505-2E9C-101B-9397-08002B2CF9AE}" pid="4" name="Mendeley Citation Style_1">
    <vt:lpwstr>http://www.zotero.org/styles/apa</vt:lpwstr>
  </property>
</Properties>
</file>